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2C1DC" w14:textId="77777777" w:rsidR="00AD1DE5" w:rsidRDefault="0078507D" w:rsidP="00DE61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07D">
        <w:rPr>
          <w:rFonts w:ascii="Times New Roman" w:hAnsi="Times New Roman" w:cs="Times New Roman"/>
          <w:b/>
          <w:sz w:val="28"/>
          <w:szCs w:val="28"/>
        </w:rPr>
        <w:t>Категория отрицания в прозе Даниила Хармса: средства выражения, авторские импликации, читательская интерпретация</w:t>
      </w:r>
    </w:p>
    <w:p w14:paraId="6853EAB6" w14:textId="77777777" w:rsidR="0078507D" w:rsidRDefault="0078507D" w:rsidP="00DE61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Шаулов Д</w:t>
      </w:r>
      <w:r w:rsidR="00EE48D8">
        <w:rPr>
          <w:rFonts w:ascii="Times New Roman" w:hAnsi="Times New Roman" w:cs="Times New Roman"/>
          <w:b/>
          <w:sz w:val="28"/>
          <w:szCs w:val="28"/>
        </w:rPr>
        <w:t xml:space="preserve">аниил </w:t>
      </w:r>
      <w:r>
        <w:rPr>
          <w:rFonts w:ascii="Times New Roman" w:hAnsi="Times New Roman" w:cs="Times New Roman"/>
          <w:b/>
          <w:sz w:val="28"/>
          <w:szCs w:val="28"/>
        </w:rPr>
        <w:t>Л</w:t>
      </w:r>
      <w:r w:rsidR="00EE48D8">
        <w:rPr>
          <w:rFonts w:ascii="Times New Roman" w:hAnsi="Times New Roman" w:cs="Times New Roman"/>
          <w:b/>
          <w:sz w:val="28"/>
          <w:szCs w:val="28"/>
        </w:rPr>
        <w:t>азаревич</w:t>
      </w:r>
    </w:p>
    <w:p w14:paraId="7660477E" w14:textId="77777777" w:rsidR="0078507D" w:rsidRPr="002915A7" w:rsidRDefault="0078507D" w:rsidP="00DE61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2915A7">
        <w:rPr>
          <w:rFonts w:ascii="Times New Roman" w:hAnsi="Times New Roman" w:cs="Times New Roman"/>
          <w:sz w:val="24"/>
          <w:szCs w:val="28"/>
        </w:rPr>
        <w:t>Кудряшов И</w:t>
      </w:r>
      <w:r w:rsidR="00EE48D8" w:rsidRPr="002915A7">
        <w:rPr>
          <w:rFonts w:ascii="Times New Roman" w:hAnsi="Times New Roman" w:cs="Times New Roman"/>
          <w:sz w:val="24"/>
          <w:szCs w:val="28"/>
        </w:rPr>
        <w:t>горь</w:t>
      </w:r>
      <w:r w:rsidRPr="002915A7">
        <w:rPr>
          <w:rFonts w:ascii="Times New Roman" w:hAnsi="Times New Roman" w:cs="Times New Roman"/>
          <w:sz w:val="24"/>
          <w:szCs w:val="28"/>
        </w:rPr>
        <w:t xml:space="preserve"> А</w:t>
      </w:r>
      <w:r w:rsidR="00EE48D8" w:rsidRPr="002915A7">
        <w:rPr>
          <w:rFonts w:ascii="Times New Roman" w:hAnsi="Times New Roman" w:cs="Times New Roman"/>
          <w:sz w:val="24"/>
          <w:szCs w:val="28"/>
        </w:rPr>
        <w:t>лександрович</w:t>
      </w:r>
      <w:r w:rsidRPr="002915A7">
        <w:rPr>
          <w:rFonts w:ascii="Times New Roman" w:hAnsi="Times New Roman" w:cs="Times New Roman"/>
          <w:sz w:val="24"/>
          <w:szCs w:val="28"/>
        </w:rPr>
        <w:t>, проф., ИФЖиМКК</w:t>
      </w:r>
    </w:p>
    <w:p w14:paraId="66A3A4E2" w14:textId="77777777" w:rsidR="0094609F" w:rsidRDefault="0094609F" w:rsidP="00DE61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09F">
        <w:rPr>
          <w:rFonts w:ascii="Times New Roman" w:hAnsi="Times New Roman" w:cs="Times New Roman"/>
          <w:sz w:val="28"/>
          <w:szCs w:val="28"/>
        </w:rPr>
        <w:t>Абсурдистскую прозу Даниила Хармса 1930-х годов можно охарактеризовать как искусство отрицания. Действительно, его необычайно короткие прозаические произведения можно назвать «</w:t>
      </w:r>
      <w:proofErr w:type="spellStart"/>
      <w:r w:rsidRPr="0094609F">
        <w:rPr>
          <w:rFonts w:ascii="Times New Roman" w:hAnsi="Times New Roman" w:cs="Times New Roman"/>
          <w:sz w:val="28"/>
          <w:szCs w:val="28"/>
        </w:rPr>
        <w:t>антиисториями</w:t>
      </w:r>
      <w:proofErr w:type="spellEnd"/>
      <w:r w:rsidRPr="0094609F">
        <w:rPr>
          <w:rFonts w:ascii="Times New Roman" w:hAnsi="Times New Roman" w:cs="Times New Roman"/>
          <w:sz w:val="28"/>
          <w:szCs w:val="28"/>
        </w:rPr>
        <w:t>». Однако художественные тексты, которые, казалось бы, ничего не сообщают читателю, на самом деле содержат комментарии к литературной технике и мотивам, а также к целому ряду философских вопросов повседневности. Эти семантически неясные и внешне несущественные фрагменты составляют «метаистории», которые дают комментарии к технике рассказывания, а также предполагают больше, чем говорят на самом деле.</w:t>
      </w:r>
    </w:p>
    <w:p w14:paraId="2EF95289" w14:textId="77777777" w:rsidR="0094609F" w:rsidRDefault="0094609F" w:rsidP="00DE61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09F">
        <w:rPr>
          <w:rFonts w:ascii="Times New Roman" w:hAnsi="Times New Roman" w:cs="Times New Roman"/>
          <w:sz w:val="28"/>
          <w:szCs w:val="28"/>
        </w:rPr>
        <w:t>«Голубая тетрадь № 10» Д. Хармса, в частности, отрицает все формы установленного порядка. Однако то, что вытекает из этого текста, – это не политический или эстетический нигилизм, которого можно было бы ожидать, а скорее подтвержденная авторская убежденность в несокрушимой человеческой сущности, способной пережить лишения самого враждебного материального окружения. Хотя, по-видимому, речь идет о материальном уничтожении человека, рассказ указывает на его духовное спасение. Д. Хармс использует скептицизм и категорию отрицания, чтобы раскрыть трансцендентность человеческого духа перед лицом экзистенциального хаоса.</w:t>
      </w:r>
    </w:p>
    <w:p w14:paraId="2DE022D8" w14:textId="77777777" w:rsidR="0094609F" w:rsidRPr="0094609F" w:rsidRDefault="0094609F" w:rsidP="00DE61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09F">
        <w:rPr>
          <w:rFonts w:ascii="Times New Roman" w:hAnsi="Times New Roman" w:cs="Times New Roman"/>
          <w:sz w:val="28"/>
          <w:szCs w:val="28"/>
        </w:rPr>
        <w:t>«Голубая тетрадь № 10» – первый рассказ из цикла Д. Хармса «Случаи». Название рассказа имплицирует ссылку на первоисточник этой истории, когда автор включал ее в цикл рассказов «Случаи».  Текст самой истории очень короткий, а поэтому приведем его полностью:</w:t>
      </w:r>
    </w:p>
    <w:p w14:paraId="0AA5807A" w14:textId="77777777" w:rsidR="0094609F" w:rsidRPr="0094609F" w:rsidRDefault="0094609F" w:rsidP="00DE615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609F">
        <w:rPr>
          <w:rFonts w:ascii="Times New Roman" w:hAnsi="Times New Roman" w:cs="Times New Roman"/>
          <w:i/>
          <w:sz w:val="28"/>
          <w:szCs w:val="28"/>
        </w:rPr>
        <w:t>Был один рыжий человек, у которого не было глаз и ушей. У него не было и волос, так что рыжим его называли условно.</w:t>
      </w:r>
    </w:p>
    <w:p w14:paraId="0A3E9127" w14:textId="77777777" w:rsidR="0094609F" w:rsidRPr="0094609F" w:rsidRDefault="0094609F" w:rsidP="00DE615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609F">
        <w:rPr>
          <w:rFonts w:ascii="Times New Roman" w:hAnsi="Times New Roman" w:cs="Times New Roman"/>
          <w:i/>
          <w:sz w:val="28"/>
          <w:szCs w:val="28"/>
        </w:rPr>
        <w:t xml:space="preserve">Говорить он не мог, так как у него не было рта. Носа тоже у него не было. </w:t>
      </w:r>
    </w:p>
    <w:p w14:paraId="1D534DED" w14:textId="77777777" w:rsidR="0094609F" w:rsidRDefault="0094609F" w:rsidP="00DE615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609F">
        <w:rPr>
          <w:rFonts w:ascii="Times New Roman" w:hAnsi="Times New Roman" w:cs="Times New Roman"/>
          <w:i/>
          <w:sz w:val="28"/>
          <w:szCs w:val="28"/>
        </w:rPr>
        <w:t>У него не было даже рук и ног. И живота у него не было, и спины у него не было, и хребта у него не было, и никаких внутренностей у него не было. Ничего не было! Так что непонятно, о ком идёт речь.</w:t>
      </w:r>
    </w:p>
    <w:p w14:paraId="1FE13EE3" w14:textId="77777777" w:rsidR="0094609F" w:rsidRPr="0094609F" w:rsidRDefault="0094609F" w:rsidP="00DE615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609F">
        <w:rPr>
          <w:rFonts w:ascii="Times New Roman" w:hAnsi="Times New Roman" w:cs="Times New Roman"/>
          <w:i/>
          <w:sz w:val="28"/>
          <w:szCs w:val="28"/>
        </w:rPr>
        <w:t>Уж лучше мы о нём не будем больше говорить</w:t>
      </w:r>
      <w:r w:rsidRPr="0094609F">
        <w:rPr>
          <w:rFonts w:ascii="Times New Roman" w:hAnsi="Times New Roman" w:cs="Times New Roman"/>
          <w:sz w:val="28"/>
          <w:szCs w:val="28"/>
        </w:rPr>
        <w:t xml:space="preserve"> [Хармс, 1997, с. 330].</w:t>
      </w:r>
    </w:p>
    <w:p w14:paraId="1F365060" w14:textId="77777777" w:rsidR="0094609F" w:rsidRDefault="0094609F" w:rsidP="00DE61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09F">
        <w:rPr>
          <w:rFonts w:ascii="Times New Roman" w:hAnsi="Times New Roman" w:cs="Times New Roman"/>
          <w:sz w:val="28"/>
          <w:szCs w:val="28"/>
        </w:rPr>
        <w:t>История со</w:t>
      </w:r>
      <w:r w:rsidR="00DE6156">
        <w:rPr>
          <w:rFonts w:ascii="Times New Roman" w:hAnsi="Times New Roman" w:cs="Times New Roman"/>
          <w:sz w:val="28"/>
          <w:szCs w:val="28"/>
        </w:rPr>
        <w:t xml:space="preserve">держит очевидное противоречие: </w:t>
      </w:r>
      <w:r w:rsidR="00DE6156" w:rsidRPr="00DE6156">
        <w:rPr>
          <w:rFonts w:ascii="Times New Roman" w:hAnsi="Times New Roman" w:cs="Times New Roman"/>
          <w:i/>
          <w:sz w:val="28"/>
          <w:szCs w:val="28"/>
        </w:rPr>
        <w:t>был человек</w:t>
      </w:r>
      <w:r w:rsidRPr="0094609F">
        <w:rPr>
          <w:rFonts w:ascii="Times New Roman" w:hAnsi="Times New Roman" w:cs="Times New Roman"/>
          <w:sz w:val="28"/>
          <w:szCs w:val="28"/>
        </w:rPr>
        <w:t xml:space="preserve"> и </w:t>
      </w:r>
      <w:r w:rsidR="00DE6156">
        <w:rPr>
          <w:rFonts w:ascii="Times New Roman" w:hAnsi="Times New Roman" w:cs="Times New Roman"/>
          <w:sz w:val="28"/>
          <w:szCs w:val="28"/>
        </w:rPr>
        <w:t xml:space="preserve">в то же время в равной степени </w:t>
      </w:r>
      <w:r w:rsidRPr="00DE6156">
        <w:rPr>
          <w:rFonts w:ascii="Times New Roman" w:hAnsi="Times New Roman" w:cs="Times New Roman"/>
          <w:i/>
          <w:sz w:val="28"/>
          <w:szCs w:val="28"/>
        </w:rPr>
        <w:t>ничего не было</w:t>
      </w:r>
      <w:r w:rsidRPr="00DE6156">
        <w:rPr>
          <w:rFonts w:ascii="Times New Roman" w:hAnsi="Times New Roman" w:cs="Times New Roman"/>
          <w:sz w:val="28"/>
          <w:szCs w:val="28"/>
        </w:rPr>
        <w:t>!</w:t>
      </w:r>
      <w:r w:rsidRPr="0094609F">
        <w:rPr>
          <w:rFonts w:ascii="Times New Roman" w:hAnsi="Times New Roman" w:cs="Times New Roman"/>
          <w:sz w:val="28"/>
          <w:szCs w:val="28"/>
        </w:rPr>
        <w:t xml:space="preserve"> Более того, как мог существовать рыжеволосый человек, у которого не только нет физической формы, но даже нет рыжих волос? Рассказ Д. Хармса, по-видимому, поднимает вопрос об истинной природе человека и сводит авторское философское исследование к проблеме онтологической деноминации.</w:t>
      </w:r>
    </w:p>
    <w:p w14:paraId="01B6386A" w14:textId="77777777" w:rsidR="0094609F" w:rsidRPr="0094609F" w:rsidRDefault="0094609F" w:rsidP="00DE61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09F">
        <w:rPr>
          <w:rFonts w:ascii="Times New Roman" w:hAnsi="Times New Roman" w:cs="Times New Roman"/>
          <w:sz w:val="28"/>
          <w:szCs w:val="28"/>
        </w:rPr>
        <w:t xml:space="preserve">И все же «Голубая тетрадь № 10» – это не просто доведение до абсурда самой основной экзистенциальной проблемы, а скорее попытка переосмысления человеческой сущности. История, порожденная воображением автора, предполагает другой уровень существования, нефизический, даже духовный уровень, не охватываемый этими определениями. Таким образом, </w:t>
      </w:r>
      <w:r w:rsidRPr="0094609F">
        <w:rPr>
          <w:rFonts w:ascii="Times New Roman" w:hAnsi="Times New Roman" w:cs="Times New Roman"/>
          <w:sz w:val="28"/>
          <w:szCs w:val="28"/>
        </w:rPr>
        <w:lastRenderedPageBreak/>
        <w:t xml:space="preserve">цель этого конкретного текста в первую очередь религиозная и связывает творчество Д. Хармса со средневековой философской традицией, известной как «апофатическая теология», которая стремилась подтвердить существование Бога, подчеркивая его повсеместное отсутствие. </w:t>
      </w:r>
    </w:p>
    <w:p w14:paraId="469EDD33" w14:textId="77777777" w:rsidR="0094609F" w:rsidRDefault="0094609F" w:rsidP="00DE61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09F">
        <w:rPr>
          <w:rFonts w:ascii="Times New Roman" w:hAnsi="Times New Roman" w:cs="Times New Roman"/>
          <w:sz w:val="28"/>
          <w:szCs w:val="28"/>
        </w:rPr>
        <w:t xml:space="preserve">Д. Хармс обращается к этой традиции и ее риторическим приемам, особенно к использованию отрицательных абсолютов и </w:t>
      </w:r>
      <w:proofErr w:type="gramStart"/>
      <w:r w:rsidRPr="0094609F">
        <w:rPr>
          <w:rFonts w:ascii="Times New Roman" w:hAnsi="Times New Roman" w:cs="Times New Roman"/>
          <w:sz w:val="28"/>
          <w:szCs w:val="28"/>
        </w:rPr>
        <w:t>парадоксов, однако не для того, чтобы</w:t>
      </w:r>
      <w:proofErr w:type="gramEnd"/>
      <w:r w:rsidRPr="0094609F">
        <w:rPr>
          <w:rFonts w:ascii="Times New Roman" w:hAnsi="Times New Roman" w:cs="Times New Roman"/>
          <w:sz w:val="28"/>
          <w:szCs w:val="28"/>
        </w:rPr>
        <w:t xml:space="preserve"> утверждать существование Бога, а скорее для подтверждения существование человека. Эксплицитно выражая то, чего нет, автор стремится предложить то, что есть. Таким образом, отсутствие приобретает атрибуты субстанции, точно так же, как о рыжеволосом человеке из рассказа говорится, что он существует без физической формы.</w:t>
      </w:r>
    </w:p>
    <w:p w14:paraId="5798CB30" w14:textId="77777777" w:rsidR="0094609F" w:rsidRPr="0094609F" w:rsidRDefault="0094609F" w:rsidP="00DE61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Pr="0094609F">
        <w:rPr>
          <w:rFonts w:ascii="Times New Roman" w:hAnsi="Times New Roman" w:cs="Times New Roman"/>
          <w:sz w:val="28"/>
          <w:szCs w:val="28"/>
        </w:rPr>
        <w:t>отя на буквальном уровне текст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94609F">
        <w:rPr>
          <w:rFonts w:ascii="Times New Roman" w:hAnsi="Times New Roman" w:cs="Times New Roman"/>
          <w:sz w:val="28"/>
          <w:szCs w:val="28"/>
        </w:rPr>
        <w:t xml:space="preserve"> представляет собой всего лишь перечисление отсутствующих качеств человека, в нем присутствует сверхъестественное ощущение сюжета. Это похоже на то, как если бы герой подвергался буквальному изменению своей формы, </w:t>
      </w:r>
      <w:r>
        <w:rPr>
          <w:rFonts w:ascii="Times New Roman" w:hAnsi="Times New Roman" w:cs="Times New Roman"/>
          <w:sz w:val="28"/>
          <w:szCs w:val="28"/>
        </w:rPr>
        <w:t>однако</w:t>
      </w:r>
      <w:r w:rsidRPr="0094609F">
        <w:rPr>
          <w:rFonts w:ascii="Times New Roman" w:hAnsi="Times New Roman" w:cs="Times New Roman"/>
          <w:sz w:val="28"/>
          <w:szCs w:val="28"/>
        </w:rPr>
        <w:t xml:space="preserve"> рассказчик делает столь же очевидным, что этот человек никогда не обладал физической формой. </w:t>
      </w:r>
    </w:p>
    <w:p w14:paraId="1BB7E33B" w14:textId="77777777" w:rsidR="0094609F" w:rsidRDefault="0094609F" w:rsidP="00DE61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09F">
        <w:rPr>
          <w:rFonts w:ascii="Times New Roman" w:hAnsi="Times New Roman" w:cs="Times New Roman"/>
          <w:sz w:val="28"/>
          <w:szCs w:val="28"/>
        </w:rPr>
        <w:t>Таким образом, в некотором смысле история представляет собой любопытную инверсию ожидаемого раскрытия персонажа. В «Голубой тетради № 10» рассказчик, безусловно, предоставляет читателю большую информацию о рыжеволосом человеке, но здесь невозможно настоящее знакомство. Действительно, человек на самом деле теряет свою единственную определяющую черту – рыжие волосы, и, таким образом, становится скорее не таким, как все, а более знакомым. В этом случае читатель сталкивается с характерным представлением образа персонажа посредством процесса устранения. История Д. Хармса развивается путем вычитания частей из физического облика персонажа.</w:t>
      </w:r>
    </w:p>
    <w:p w14:paraId="78950C65" w14:textId="77777777" w:rsidR="00E407F6" w:rsidRPr="00E407F6" w:rsidRDefault="00E407F6" w:rsidP="00DE61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7F6">
        <w:rPr>
          <w:rFonts w:ascii="Times New Roman" w:hAnsi="Times New Roman" w:cs="Times New Roman"/>
          <w:sz w:val="28"/>
          <w:szCs w:val="28"/>
        </w:rPr>
        <w:t>Использование Д. Хармсом отрицательных высказываний в «Голубой тетради № 10» можно рассматривать как пример недоверия к силе или эффективности языка, позволяющего в полной мере передать существенные знания о том, что он призван описать. Тем не менее, хотя такое отсутствие приверженности, по-видимому, влечет за собой избежание ненужного сокращения сущности, оно также несет в себе опасность предельной неопределенности, вакуума ужаса.</w:t>
      </w:r>
    </w:p>
    <w:p w14:paraId="09098737" w14:textId="77777777" w:rsidR="0078507D" w:rsidRDefault="00E407F6" w:rsidP="00DE61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7F6">
        <w:rPr>
          <w:rFonts w:ascii="Times New Roman" w:hAnsi="Times New Roman" w:cs="Times New Roman"/>
          <w:sz w:val="28"/>
          <w:szCs w:val="28"/>
        </w:rPr>
        <w:t>Категория отрицания указывает на неспособность языка установить, что именно лежит за его пределами, означает, что он не может определить, есть ли на самом деле что-то или нет ничего. Столкнувшись с невозможностью установить существование или несуществование человека путем обращения к объективной реальности, человек вынужден задуматься о сущности человека. Установление этой сущности представляется в лучшем случае проблематичным, когда рассказчик Д. Хармса также утверждает, что ничего не было.</w:t>
      </w:r>
    </w:p>
    <w:p w14:paraId="4D94FAA8" w14:textId="77777777" w:rsidR="00E407F6" w:rsidRDefault="00E407F6" w:rsidP="00DE61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7F6">
        <w:rPr>
          <w:rFonts w:ascii="Times New Roman" w:hAnsi="Times New Roman" w:cs="Times New Roman"/>
          <w:sz w:val="28"/>
          <w:szCs w:val="28"/>
        </w:rPr>
        <w:t xml:space="preserve">Категория отрицания обычно работает по отношению к тому, что есть, описывает отсутствие по отношению к тому, что присутствует, к реальному или предполагаемому контексту. Однако, когда, как в случае с рыжеволосым персонажем, это отсутствие является полным, не остается ничего, по чему </w:t>
      </w:r>
      <w:r w:rsidRPr="00E407F6">
        <w:rPr>
          <w:rFonts w:ascii="Times New Roman" w:hAnsi="Times New Roman" w:cs="Times New Roman"/>
          <w:sz w:val="28"/>
          <w:szCs w:val="28"/>
        </w:rPr>
        <w:lastRenderedPageBreak/>
        <w:t>можно было бы определить отсутствие. Действительно, отсутствие в силу своей тотальности стало присутствием.</w:t>
      </w:r>
    </w:p>
    <w:p w14:paraId="6760E947" w14:textId="77777777" w:rsidR="00E407F6" w:rsidRDefault="00E407F6" w:rsidP="00DE61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7F6">
        <w:rPr>
          <w:rFonts w:ascii="Times New Roman" w:hAnsi="Times New Roman" w:cs="Times New Roman"/>
          <w:sz w:val="28"/>
          <w:szCs w:val="28"/>
        </w:rPr>
        <w:t>Здесь мы возвращаемся к центральному противоречию рассказа о рыжеволосом человек</w:t>
      </w:r>
      <w:r w:rsidR="00DE6156">
        <w:rPr>
          <w:rFonts w:ascii="Times New Roman" w:hAnsi="Times New Roman" w:cs="Times New Roman"/>
          <w:sz w:val="28"/>
          <w:szCs w:val="28"/>
        </w:rPr>
        <w:t xml:space="preserve">е. Несмотря на недвусмысленное утверждение </w:t>
      </w:r>
      <w:r w:rsidR="00DE6156" w:rsidRPr="00DE6156">
        <w:rPr>
          <w:rFonts w:ascii="Times New Roman" w:hAnsi="Times New Roman" w:cs="Times New Roman"/>
          <w:i/>
          <w:sz w:val="28"/>
          <w:szCs w:val="28"/>
        </w:rPr>
        <w:t>ничего не было</w:t>
      </w:r>
      <w:r w:rsidR="00DE6156">
        <w:rPr>
          <w:rFonts w:ascii="Times New Roman" w:hAnsi="Times New Roman" w:cs="Times New Roman"/>
          <w:i/>
          <w:sz w:val="28"/>
          <w:szCs w:val="28"/>
        </w:rPr>
        <w:t>,</w:t>
      </w:r>
      <w:r w:rsidRPr="00E407F6">
        <w:rPr>
          <w:rFonts w:ascii="Times New Roman" w:hAnsi="Times New Roman" w:cs="Times New Roman"/>
          <w:sz w:val="28"/>
          <w:szCs w:val="28"/>
        </w:rPr>
        <w:t xml:space="preserve"> образ</w:t>
      </w:r>
      <w:r w:rsidR="00DE6156">
        <w:rPr>
          <w:rFonts w:ascii="Times New Roman" w:hAnsi="Times New Roman" w:cs="Times New Roman"/>
          <w:sz w:val="28"/>
          <w:szCs w:val="28"/>
        </w:rPr>
        <w:t xml:space="preserve"> персонажа</w:t>
      </w:r>
      <w:r w:rsidRPr="00E407F6">
        <w:rPr>
          <w:rFonts w:ascii="Times New Roman" w:hAnsi="Times New Roman" w:cs="Times New Roman"/>
          <w:sz w:val="28"/>
          <w:szCs w:val="28"/>
        </w:rPr>
        <w:t xml:space="preserve"> сохраняется в памяти как рассказчика, так и читателя. Таким образом, в двусмысленном утверждении о том, что трудно понять, о ком мы говорим, есть элемент иронии. Текст Д. Хармса предполагает, что существование и даже небытие – это  относительные феномены.</w:t>
      </w:r>
    </w:p>
    <w:p w14:paraId="0BE2385D" w14:textId="18CA87BC" w:rsidR="006A709B" w:rsidRDefault="006A709B" w:rsidP="00DE61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это подтвердить, р</w:t>
      </w:r>
      <w:r w:rsidRPr="006A709B">
        <w:rPr>
          <w:rFonts w:ascii="Times New Roman" w:hAnsi="Times New Roman" w:cs="Times New Roman"/>
          <w:sz w:val="28"/>
          <w:szCs w:val="28"/>
        </w:rPr>
        <w:t>ассмотри</w:t>
      </w:r>
      <w:r w:rsidR="00DE6156">
        <w:rPr>
          <w:rFonts w:ascii="Times New Roman" w:hAnsi="Times New Roman" w:cs="Times New Roman"/>
          <w:sz w:val="28"/>
          <w:szCs w:val="28"/>
        </w:rPr>
        <w:t>м второе предложение рассказа</w:t>
      </w:r>
      <w:proofErr w:type="gramStart"/>
      <w:r w:rsidR="00DE6156">
        <w:rPr>
          <w:rFonts w:ascii="Times New Roman" w:hAnsi="Times New Roman" w:cs="Times New Roman"/>
          <w:sz w:val="28"/>
          <w:szCs w:val="28"/>
        </w:rPr>
        <w:t xml:space="preserve">: </w:t>
      </w:r>
      <w:r w:rsidRPr="006A709B">
        <w:rPr>
          <w:rFonts w:ascii="Times New Roman" w:hAnsi="Times New Roman" w:cs="Times New Roman"/>
          <w:i/>
          <w:sz w:val="28"/>
          <w:szCs w:val="28"/>
        </w:rPr>
        <w:t>У</w:t>
      </w:r>
      <w:proofErr w:type="gramEnd"/>
      <w:r w:rsidRPr="006A709B">
        <w:rPr>
          <w:rFonts w:ascii="Times New Roman" w:hAnsi="Times New Roman" w:cs="Times New Roman"/>
          <w:i/>
          <w:sz w:val="28"/>
          <w:szCs w:val="28"/>
        </w:rPr>
        <w:t xml:space="preserve"> него тоже не было волос, поэтому его называли рыжеволосым только условно</w:t>
      </w:r>
      <w:r w:rsidR="00E363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363AE" w:rsidRPr="0094609F">
        <w:rPr>
          <w:rFonts w:ascii="Times New Roman" w:hAnsi="Times New Roman" w:cs="Times New Roman"/>
          <w:sz w:val="28"/>
          <w:szCs w:val="28"/>
        </w:rPr>
        <w:t>[Хармс, 1997, с. 330]</w:t>
      </w:r>
      <w:r w:rsidRPr="006A709B">
        <w:rPr>
          <w:rFonts w:ascii="Times New Roman" w:hAnsi="Times New Roman" w:cs="Times New Roman"/>
          <w:sz w:val="28"/>
          <w:szCs w:val="28"/>
        </w:rPr>
        <w:t>. Человек</w:t>
      </w:r>
      <w:r w:rsidR="00DE6156">
        <w:rPr>
          <w:rFonts w:ascii="Times New Roman" w:hAnsi="Times New Roman" w:cs="Times New Roman"/>
          <w:sz w:val="28"/>
          <w:szCs w:val="28"/>
        </w:rPr>
        <w:t xml:space="preserve"> может быть рыжеволосым только </w:t>
      </w:r>
      <w:r w:rsidRPr="00DE6156">
        <w:rPr>
          <w:rFonts w:ascii="Times New Roman" w:hAnsi="Times New Roman" w:cs="Times New Roman"/>
          <w:i/>
          <w:sz w:val="28"/>
          <w:szCs w:val="28"/>
        </w:rPr>
        <w:t>условно говоря</w:t>
      </w:r>
      <w:r w:rsidRPr="006A709B">
        <w:rPr>
          <w:rFonts w:ascii="Times New Roman" w:hAnsi="Times New Roman" w:cs="Times New Roman"/>
          <w:sz w:val="28"/>
          <w:szCs w:val="28"/>
        </w:rPr>
        <w:t xml:space="preserve">, но это не так, </w:t>
      </w:r>
      <w:proofErr w:type="gramStart"/>
      <w:r w:rsidRPr="006A709B">
        <w:rPr>
          <w:rFonts w:ascii="Times New Roman" w:hAnsi="Times New Roman" w:cs="Times New Roman"/>
          <w:sz w:val="28"/>
          <w:szCs w:val="28"/>
        </w:rPr>
        <w:t>т.е.</w:t>
      </w:r>
      <w:proofErr w:type="gramEnd"/>
      <w:r w:rsidRPr="006A70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="000B7573" w:rsidRPr="006A709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09B">
        <w:rPr>
          <w:rFonts w:ascii="Times New Roman" w:hAnsi="Times New Roman" w:cs="Times New Roman"/>
          <w:sz w:val="28"/>
          <w:szCs w:val="28"/>
        </w:rPr>
        <w:t xml:space="preserve">указание на то, что рассказчик считает человека лишь относительным понятием. </w:t>
      </w:r>
      <w:r>
        <w:rPr>
          <w:rFonts w:ascii="Times New Roman" w:hAnsi="Times New Roman" w:cs="Times New Roman"/>
          <w:sz w:val="28"/>
          <w:szCs w:val="28"/>
        </w:rPr>
        <w:t>Вопреки всему</w:t>
      </w:r>
      <w:r w:rsidRPr="006A709B">
        <w:rPr>
          <w:rFonts w:ascii="Times New Roman" w:hAnsi="Times New Roman" w:cs="Times New Roman"/>
          <w:sz w:val="28"/>
          <w:szCs w:val="28"/>
        </w:rPr>
        <w:t xml:space="preserve">, он все еще человек, потому что в нем сохранилось нечто, что делает его узнаваемым как человека, несмотря на присвоение его физической формы. Это нечто и есть его сущность. Только это, а не какая-то внешняя оболочка, определяет его человечность. Кто-то может назвать это душой, кто-то </w:t>
      </w:r>
      <w:r w:rsidR="000B7573" w:rsidRPr="006A709B">
        <w:rPr>
          <w:rFonts w:ascii="Times New Roman" w:hAnsi="Times New Roman" w:cs="Times New Roman"/>
          <w:sz w:val="28"/>
          <w:szCs w:val="28"/>
        </w:rPr>
        <w:t>–</w:t>
      </w:r>
      <w:r w:rsidR="000B7573">
        <w:rPr>
          <w:rFonts w:ascii="Times New Roman" w:hAnsi="Times New Roman" w:cs="Times New Roman"/>
          <w:sz w:val="28"/>
          <w:szCs w:val="28"/>
        </w:rPr>
        <w:t xml:space="preserve"> </w:t>
      </w:r>
      <w:r w:rsidRPr="006A709B">
        <w:rPr>
          <w:rFonts w:ascii="Times New Roman" w:hAnsi="Times New Roman" w:cs="Times New Roman"/>
          <w:sz w:val="28"/>
          <w:szCs w:val="28"/>
        </w:rPr>
        <w:t>человеческим духом, но какое бы название ему ни дали –</w:t>
      </w:r>
      <w:r w:rsidR="000B7573">
        <w:rPr>
          <w:rFonts w:ascii="Times New Roman" w:hAnsi="Times New Roman" w:cs="Times New Roman"/>
          <w:sz w:val="28"/>
          <w:szCs w:val="28"/>
        </w:rPr>
        <w:t xml:space="preserve"> </w:t>
      </w:r>
      <w:r w:rsidRPr="006A709B">
        <w:rPr>
          <w:rFonts w:ascii="Times New Roman" w:hAnsi="Times New Roman" w:cs="Times New Roman"/>
          <w:sz w:val="28"/>
          <w:szCs w:val="28"/>
        </w:rPr>
        <w:t>Д. Хармс не желает называть это – оно сохраняется после материального разрушения, даже когда, казалось бы, ничего не остается. Сущность человека находится за пределами редукции.</w:t>
      </w:r>
    </w:p>
    <w:p w14:paraId="00990D06" w14:textId="77777777" w:rsidR="006A709B" w:rsidRDefault="006A709B" w:rsidP="00DE61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9B">
        <w:rPr>
          <w:rFonts w:ascii="Times New Roman" w:hAnsi="Times New Roman" w:cs="Times New Roman"/>
          <w:sz w:val="28"/>
          <w:szCs w:val="28"/>
        </w:rPr>
        <w:t xml:space="preserve">Столкнувшись с сохранением какой-то сущности рыжеволосого человека, рассказчик по-прежнему не желает или не в состоянии сказать, что это за человек. Для такого нежелания или неспособности могут быть приведены две независимые, но не взаимоисключающие причины. В мире относительного существования биография не является показателем реального существования. Указывая на то, чем не является рыжеволосый человек, рассказчик раскрывает, что человека нельзя рассматривать просто как </w:t>
      </w:r>
      <w:proofErr w:type="spellStart"/>
      <w:r w:rsidRPr="00E363AE">
        <w:rPr>
          <w:rFonts w:ascii="Times New Roman" w:hAnsi="Times New Roman" w:cs="Times New Roman"/>
          <w:i/>
          <w:iCs/>
          <w:sz w:val="28"/>
          <w:szCs w:val="28"/>
        </w:rPr>
        <w:t>tabula</w:t>
      </w:r>
      <w:proofErr w:type="spellEnd"/>
      <w:r w:rsidRPr="00E363A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363AE">
        <w:rPr>
          <w:rFonts w:ascii="Times New Roman" w:hAnsi="Times New Roman" w:cs="Times New Roman"/>
          <w:i/>
          <w:iCs/>
          <w:sz w:val="28"/>
          <w:szCs w:val="28"/>
        </w:rPr>
        <w:t>rasa</w:t>
      </w:r>
      <w:proofErr w:type="spellEnd"/>
      <w:r w:rsidRPr="006A709B">
        <w:rPr>
          <w:rFonts w:ascii="Times New Roman" w:hAnsi="Times New Roman" w:cs="Times New Roman"/>
          <w:sz w:val="28"/>
          <w:szCs w:val="28"/>
        </w:rPr>
        <w:t>, находящуюся во власти любого потенциального создателя, а скорее как нечто уникальное, что нельзя легко изменить, стереть или приукрасить.</w:t>
      </w:r>
    </w:p>
    <w:p w14:paraId="0A954C5D" w14:textId="77777777" w:rsidR="006A709B" w:rsidRPr="006A709B" w:rsidRDefault="006A709B" w:rsidP="00DE61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9B">
        <w:rPr>
          <w:rFonts w:ascii="Times New Roman" w:hAnsi="Times New Roman" w:cs="Times New Roman"/>
          <w:sz w:val="28"/>
          <w:szCs w:val="28"/>
        </w:rPr>
        <w:t>Более того, характеристика человека путем уточнения того, чем он не является, предполагает, что то, чем он является, выходит за рамки всякой таксономии. Таким образом, рыжеволосый человек больше, чем сумма и разделение всех его частей. Отсутствие позитивного определения предполагает неограниченный потенциал для развития, свободный от ограничений пространства или времени.</w:t>
      </w:r>
    </w:p>
    <w:p w14:paraId="1C9F5392" w14:textId="77777777" w:rsidR="00E407F6" w:rsidRDefault="006A709B" w:rsidP="00DE61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9B">
        <w:rPr>
          <w:rFonts w:ascii="Times New Roman" w:hAnsi="Times New Roman" w:cs="Times New Roman"/>
          <w:sz w:val="28"/>
          <w:szCs w:val="28"/>
        </w:rPr>
        <w:t>Д. Хармс ищет автономную реальность для человека, такую, в которой он мог бы превзойти разрушительные силы, жертвой которых он остается во внешнем, физическом, материальном мире. В этом авторском поиске есть настоятельная необходимость, ибо он должен быть найден, если мы не хотим, чтобы человек и понятие о человеке исчезли полностью. Таким образом, автор выстраивает вариант онтологического аргумента в пользу существования человека вне капризов изменчивой мирской среды.</w:t>
      </w:r>
    </w:p>
    <w:p w14:paraId="2755C778" w14:textId="77777777" w:rsidR="001436B9" w:rsidRPr="001436B9" w:rsidRDefault="001436B9" w:rsidP="00DE61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36B9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14:paraId="20D20400" w14:textId="77777777" w:rsidR="006A709B" w:rsidRPr="00305E44" w:rsidRDefault="001436B9" w:rsidP="00305E44">
      <w:pPr>
        <w:pStyle w:val="a6"/>
        <w:numPr>
          <w:ilvl w:val="0"/>
          <w:numId w:val="1"/>
        </w:numPr>
        <w:ind w:left="0" w:firstLine="709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Хармс, Д. И. Полное собрание сочинений</w:t>
      </w:r>
      <w:r w:rsidR="004A3EB0">
        <w:rPr>
          <w:sz w:val="28"/>
          <w:szCs w:val="28"/>
        </w:rPr>
        <w:t xml:space="preserve"> </w:t>
      </w:r>
      <w:r w:rsidR="004A3EB0" w:rsidRPr="004A3EB0">
        <w:rPr>
          <w:sz w:val="28"/>
          <w:szCs w:val="28"/>
        </w:rPr>
        <w:t xml:space="preserve"> [Текст]</w:t>
      </w:r>
      <w:r>
        <w:rPr>
          <w:sz w:val="28"/>
          <w:szCs w:val="28"/>
        </w:rPr>
        <w:t xml:space="preserve">: Том 2. Проза и сценки </w:t>
      </w:r>
      <w:r w:rsidRPr="00BF4EFE">
        <w:rPr>
          <w:sz w:val="28"/>
          <w:szCs w:val="28"/>
        </w:rPr>
        <w:t>/</w:t>
      </w:r>
      <w:r>
        <w:rPr>
          <w:sz w:val="28"/>
          <w:szCs w:val="28"/>
        </w:rPr>
        <w:t xml:space="preserve"> Д. И. Хармс. </w:t>
      </w:r>
      <w:r w:rsidRPr="001208E2">
        <w:rPr>
          <w:sz w:val="28"/>
          <w:szCs w:val="28"/>
        </w:rPr>
        <w:t>—</w:t>
      </w:r>
      <w:r w:rsidRPr="00BF4EFE">
        <w:rPr>
          <w:sz w:val="28"/>
          <w:szCs w:val="28"/>
        </w:rPr>
        <w:t xml:space="preserve"> </w:t>
      </w:r>
      <w:r w:rsidRPr="001208E2">
        <w:rPr>
          <w:sz w:val="28"/>
          <w:szCs w:val="28"/>
        </w:rPr>
        <w:t>СПб</w:t>
      </w:r>
      <w:r>
        <w:rPr>
          <w:sz w:val="28"/>
          <w:szCs w:val="28"/>
        </w:rPr>
        <w:t xml:space="preserve">.: Академический проспект, 1997. </w:t>
      </w:r>
      <w:r w:rsidRPr="001208E2">
        <w:rPr>
          <w:sz w:val="28"/>
          <w:szCs w:val="28"/>
        </w:rPr>
        <w:t>—</w:t>
      </w:r>
      <w:r>
        <w:rPr>
          <w:sz w:val="28"/>
          <w:szCs w:val="28"/>
        </w:rPr>
        <w:t xml:space="preserve"> 508 с.</w:t>
      </w:r>
    </w:p>
    <w:sectPr w:rsidR="006A709B" w:rsidRPr="00305E44" w:rsidSect="0078507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800DC"/>
    <w:multiLevelType w:val="hybridMultilevel"/>
    <w:tmpl w:val="70641BDE"/>
    <w:lvl w:ilvl="0" w:tplc="447A8A26">
      <w:start w:val="1"/>
      <w:numFmt w:val="decimal"/>
      <w:lvlText w:val="%1."/>
      <w:lvlJc w:val="left"/>
      <w:pPr>
        <w:ind w:left="36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945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507D"/>
    <w:rsid w:val="000B7573"/>
    <w:rsid w:val="001436B9"/>
    <w:rsid w:val="001C726A"/>
    <w:rsid w:val="002915A7"/>
    <w:rsid w:val="00305E44"/>
    <w:rsid w:val="004044D6"/>
    <w:rsid w:val="004A3EB0"/>
    <w:rsid w:val="004C1E58"/>
    <w:rsid w:val="006A709B"/>
    <w:rsid w:val="0078507D"/>
    <w:rsid w:val="00894839"/>
    <w:rsid w:val="0094609F"/>
    <w:rsid w:val="00AD1DE5"/>
    <w:rsid w:val="00C44F0D"/>
    <w:rsid w:val="00CF2EBC"/>
    <w:rsid w:val="00DE6156"/>
    <w:rsid w:val="00E363AE"/>
    <w:rsid w:val="00E407F6"/>
    <w:rsid w:val="00EE4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0FD86"/>
  <w15:docId w15:val="{CFF4B5DE-77BB-884D-8A58-BB27C5784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писание"/>
    <w:basedOn w:val="a4"/>
    <w:qFormat/>
    <w:rsid w:val="00C44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C44F0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44F0D"/>
  </w:style>
  <w:style w:type="paragraph" w:styleId="a6">
    <w:name w:val="List Paragraph"/>
    <w:basedOn w:val="a"/>
    <w:uiPriority w:val="34"/>
    <w:qFormat/>
    <w:rsid w:val="001436B9"/>
    <w:pPr>
      <w:widowControl w:val="0"/>
      <w:autoSpaceDE w:val="0"/>
      <w:autoSpaceDN w:val="0"/>
      <w:spacing w:after="0" w:line="240" w:lineRule="auto"/>
      <w:ind w:left="102" w:hanging="36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1309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Даниил</dc:creator>
  <cp:lastModifiedBy>Токарева Юлия Валерьевна</cp:lastModifiedBy>
  <cp:revision>2</cp:revision>
  <dcterms:created xsi:type="dcterms:W3CDTF">2023-06-10T12:22:00Z</dcterms:created>
  <dcterms:modified xsi:type="dcterms:W3CDTF">2023-06-10T12:22:00Z</dcterms:modified>
</cp:coreProperties>
</file>