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FDFE" w14:textId="77777777" w:rsidR="00D52730" w:rsidRPr="00F36DEB" w:rsidRDefault="00D52730" w:rsidP="004C1F2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DEB">
        <w:rPr>
          <w:rFonts w:ascii="Times New Roman" w:eastAsia="Times New Roman" w:hAnsi="Times New Roman" w:cs="Times New Roman"/>
          <w:b/>
          <w:sz w:val="28"/>
          <w:szCs w:val="28"/>
        </w:rPr>
        <w:t>МЕТАФОРИЧЕСКАЯ РЕПРЕЗЕНТАЦИЯ ФЕНОМЕНА ЛЮБВИ В АНГЛОЯЗЫЧНОЙ ЯЗЫКОВОЙ КАРТИНЕ МИРА</w:t>
      </w:r>
    </w:p>
    <w:p w14:paraId="7283A5BB" w14:textId="77777777" w:rsidR="00D52730" w:rsidRPr="00F36DEB" w:rsidRDefault="00D52730" w:rsidP="004C1F2A">
      <w:pPr>
        <w:tabs>
          <w:tab w:val="left" w:pos="177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DEB">
        <w:rPr>
          <w:rFonts w:ascii="Times New Roman" w:hAnsi="Times New Roman" w:cs="Times New Roman"/>
          <w:b/>
          <w:bCs/>
          <w:sz w:val="28"/>
          <w:szCs w:val="28"/>
        </w:rPr>
        <w:t xml:space="preserve">Е.В. </w:t>
      </w:r>
      <w:proofErr w:type="spellStart"/>
      <w:r w:rsidRPr="00F36DEB">
        <w:rPr>
          <w:rFonts w:ascii="Times New Roman" w:hAnsi="Times New Roman" w:cs="Times New Roman"/>
          <w:b/>
          <w:bCs/>
          <w:sz w:val="28"/>
          <w:szCs w:val="28"/>
        </w:rPr>
        <w:t>Тращенко</w:t>
      </w:r>
      <w:proofErr w:type="spellEnd"/>
    </w:p>
    <w:p w14:paraId="34977ED7" w14:textId="3A87B689" w:rsidR="00F91DF2" w:rsidRPr="00F36DEB" w:rsidRDefault="00D52730" w:rsidP="004C1F2A">
      <w:pPr>
        <w:tabs>
          <w:tab w:val="left" w:pos="177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6DEB">
        <w:rPr>
          <w:rFonts w:ascii="Times New Roman" w:hAnsi="Times New Roman" w:cs="Times New Roman"/>
          <w:b/>
          <w:bCs/>
          <w:sz w:val="24"/>
          <w:szCs w:val="24"/>
        </w:rPr>
        <w:t>Н.Б.</w:t>
      </w:r>
      <w:proofErr w:type="gramEnd"/>
      <w:r w:rsidRPr="00F36D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36DEB">
        <w:rPr>
          <w:rFonts w:ascii="Times New Roman" w:hAnsi="Times New Roman" w:cs="Times New Roman"/>
          <w:b/>
          <w:bCs/>
          <w:sz w:val="24"/>
          <w:szCs w:val="24"/>
        </w:rPr>
        <w:t>Боева-Омелечко</w:t>
      </w:r>
      <w:proofErr w:type="spellEnd"/>
      <w:r w:rsidRPr="00F36DEB">
        <w:rPr>
          <w:rFonts w:ascii="Times New Roman" w:hAnsi="Times New Roman" w:cs="Times New Roman"/>
          <w:sz w:val="24"/>
          <w:szCs w:val="24"/>
        </w:rPr>
        <w:t xml:space="preserve"> Профессор </w:t>
      </w:r>
      <w:proofErr w:type="spellStart"/>
      <w:r w:rsidRPr="00F36DEB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016E3301" w14:textId="77777777" w:rsidR="00D52730" w:rsidRPr="00F36DEB" w:rsidRDefault="00D52730" w:rsidP="004C1F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Важнейшей чертой современной лингвистики является </w:t>
      </w:r>
      <w:proofErr w:type="spellStart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антропоцентричность</w:t>
      </w:r>
      <w:proofErr w:type="spellEnd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что обусловливает внимание учёных к внутреннему миру человека. Поэтому феномен любви, являющийся компонентом этого мира, находится в центре внимания различных направлений лингвистики. В частности, он значим для </w:t>
      </w:r>
      <w:proofErr w:type="spellStart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лингвокультурологии</w:t>
      </w:r>
      <w:proofErr w:type="spellEnd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 свойственным ей интересом к национально-специфическим особенностям репрезентации различных фрагментов действительности. Немаловажную роль в выявлении таких особенностей    играют создаваемые в рамках конкретной </w:t>
      </w:r>
      <w:proofErr w:type="spellStart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лингвокультуры</w:t>
      </w:r>
      <w:proofErr w:type="spellEnd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метафоры, позволяющие составить представление об особенностях восприятия и интерпретации феномена любви в этой </w:t>
      </w:r>
      <w:proofErr w:type="spellStart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лингвокультуре</w:t>
      </w:r>
      <w:proofErr w:type="spellEnd"/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BA770B8" w14:textId="77777777" w:rsidR="00D52730" w:rsidRPr="00F36DEB" w:rsidRDefault="00D52730" w:rsidP="004C1F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0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Актуальность</w:t>
      </w: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данного исследования обусловлена, таким образом значимостью феномена любви как составляющей внутреннего мира человека, интересом учёных к теории метафоры и потребностью в выявлении национально-специфических особенностей репрезентации феномена любви в англоязычной картине мира.</w:t>
      </w:r>
    </w:p>
    <w:p w14:paraId="619C4E5C" w14:textId="77777777" w:rsidR="00D52730" w:rsidRPr="00F36DEB" w:rsidRDefault="00D52730" w:rsidP="004C1F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0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Объектом</w:t>
      </w: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исследования выступают высказывания с лексемой «любовь», содержащиеся в британском и американском национальных корпусах.</w:t>
      </w:r>
    </w:p>
    <w:p w14:paraId="44770D0B" w14:textId="77777777" w:rsidR="00D52730" w:rsidRPr="00F36DEB" w:rsidRDefault="00D52730" w:rsidP="004C1F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0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Предметом</w:t>
      </w: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исследования являются метафорические модели, лежащие в основе формирования языковых и художественных метафор, репрезентирующих феномен любви в английском языке.</w:t>
      </w:r>
    </w:p>
    <w:p w14:paraId="263C2EDF" w14:textId="77777777" w:rsidR="00D52730" w:rsidRPr="00F36DEB" w:rsidRDefault="00D52730" w:rsidP="004C1F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0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Цель</w:t>
      </w: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работы состоит в выявлении национальной специфики репрезентации феномена любви в англоязычной языковой картине мира на основе анализа метафорических моделей, лежащих в основе формирования языковых и художественных метафор, репрезентирующих феномен любви в английском языке.</w:t>
      </w:r>
    </w:p>
    <w:p w14:paraId="794A903F" w14:textId="77777777" w:rsidR="00F36DEB" w:rsidRPr="00F36DEB" w:rsidRDefault="00D52730" w:rsidP="00F36D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Hlk131510529"/>
      <w:r w:rsidRPr="00E110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Материалом</w:t>
      </w: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исследования послужили национальный корпус британский и американский корпуса. Общий объём выборки составляет 152 примера.</w:t>
      </w:r>
      <w:bookmarkEnd w:id="0"/>
    </w:p>
    <w:p w14:paraId="390513DD" w14:textId="77777777" w:rsidR="00F36DEB" w:rsidRPr="00F36DEB" w:rsidRDefault="00274BD8" w:rsidP="00F36DEB">
      <w:pPr>
        <w:spacing w:after="0" w:line="240" w:lineRule="auto"/>
        <w:ind w:firstLine="567"/>
        <w:jc w:val="both"/>
        <w:rPr>
          <w:rStyle w:val="bumpedfont15"/>
          <w:rFonts w:ascii="Times New Roman" w:hAnsi="Times New Roman" w:cs="Times New Roman"/>
          <w:color w:val="000000"/>
          <w:sz w:val="28"/>
          <w:szCs w:val="28"/>
        </w:rPr>
      </w:pPr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Согласно когнитивной теории, метафора — это сложный языковой феномен, возникающий при взаимодействии содержания и оболочки</w:t>
      </w:r>
      <w:r w:rsidR="00502409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530A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[</w:t>
      </w:r>
      <w:r w:rsidR="00576056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1</w:t>
      </w:r>
      <w:r w:rsidR="00E8530A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, с. 25</w:t>
      </w:r>
      <w:r w:rsidR="00F36DEB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0</w:t>
      </w:r>
      <w:r w:rsidR="00E8530A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]</w:t>
      </w:r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. Основателями теории когнитивной метафоры являются Дж. </w:t>
      </w:r>
      <w:proofErr w:type="spellStart"/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Лакофф</w:t>
      </w:r>
      <w:proofErr w:type="spellEnd"/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и М. Джонсон. Они представили ее как способность нашего сознания представлять более сложные абстрактные понятие через простые и более конкретные. Другими словами, метафора – перенос по аналогии из сферы-источника в сферу-мишень. Концептуальная метафора основывается на устойчивых связях между различными областями понимания и возникает при взаимодействии двух ментальных пространств – пространства цели (мишени) и пространства-источника</w:t>
      </w:r>
      <w:r w:rsidR="00E8530A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582CB5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1,</w:t>
      </w:r>
      <w:r w:rsidR="00E8530A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с. 25</w:t>
      </w:r>
      <w:r w:rsidR="00F36DEB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3</w:t>
      </w:r>
      <w:r w:rsidR="00E8530A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]</w:t>
      </w:r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649C68B3" w14:textId="77777777" w:rsidR="00F36DEB" w:rsidRPr="00F36DEB" w:rsidRDefault="00274BD8" w:rsidP="00F36DEB">
      <w:pPr>
        <w:spacing w:after="0" w:line="240" w:lineRule="auto"/>
        <w:ind w:firstLine="567"/>
        <w:jc w:val="both"/>
        <w:rPr>
          <w:rStyle w:val="bumpedfont15"/>
          <w:rFonts w:ascii="Times New Roman" w:hAnsi="Times New Roman" w:cs="Times New Roman"/>
          <w:color w:val="000000"/>
          <w:sz w:val="28"/>
          <w:szCs w:val="28"/>
        </w:rPr>
      </w:pPr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Дж. </w:t>
      </w:r>
      <w:proofErr w:type="spellStart"/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Лакофф</w:t>
      </w:r>
      <w:proofErr w:type="spellEnd"/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утверждал, что наши мысли и речь строятся на основе метафорических моделей</w:t>
      </w:r>
      <w:r w:rsidR="00D778D3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0A55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[1,</w:t>
      </w:r>
      <w:r w:rsidR="009A23F8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с. 25</w:t>
      </w:r>
      <w:r w:rsidR="00D81D0C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4</w:t>
      </w:r>
      <w:r w:rsidR="009A23F8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]</w:t>
      </w:r>
      <w:r w:rsidR="004E3E83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.</w:t>
      </w:r>
      <w:r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 А.П. Чудинов определяет метафорическую модель как схему, которая уже существует или только складывается в сознании носителей языка. Эта схема между понятийными сферами представляется следующей формулой «X – это Y». Взаимоотношение между компонентами в этой схеме не является тождеством, данные отношения являются подобием – X подобен Y. Метафорическая модель – это не конкретные слова или словосочетания, это онтологический перенос одних концептуальных сфер в другие</w:t>
      </w:r>
      <w:r w:rsidR="00B428D8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 xml:space="preserve"> [2</w:t>
      </w:r>
      <w:r w:rsidR="002445F1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]</w:t>
      </w:r>
      <w:r w:rsidR="00B428D8" w:rsidRPr="00F36DEB">
        <w:rPr>
          <w:rStyle w:val="bumpedfont15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816159" w14:textId="77777777" w:rsidR="00F36DEB" w:rsidRPr="00F36DEB" w:rsidRDefault="00D47361" w:rsidP="00F36D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 метафорических моделей осуществляется на основе классификации </w:t>
      </w:r>
      <w:proofErr w:type="gramStart"/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А.П.</w:t>
      </w:r>
      <w:proofErr w:type="gramEnd"/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Чудинова. А.П. Чудинов выделяет антропоморфные,</w:t>
      </w:r>
      <w:r w:rsidRPr="00F36DEB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природоморфные,</w:t>
      </w:r>
      <w:r w:rsidRPr="00F36DEB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социоморфные</w:t>
      </w:r>
      <w:r w:rsidRPr="00F36DEB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36DEB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артефактныеметафорические</w:t>
      </w:r>
      <w:proofErr w:type="spellEnd"/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модели</w:t>
      </w:r>
      <w:r w:rsidRPr="00F36DEB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6D7D08"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="00B428D8" w:rsidRPr="00F36DEB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EF2E8AE" w14:textId="14FA6E26" w:rsidR="00D52730" w:rsidRPr="00F36DEB" w:rsidRDefault="00D52730" w:rsidP="00F36D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Выделенные метафорические модели свидетельствуют об амбивалентности восприятия феномена любви в англоязычном социуме. Наиболее контрастными представляются модели ЛЮБОВЬ – ЦВЕТОК, ЛЮБОВЬ – ПОДАРОК, ЛЮБОВЬ – ЛЕТАТЕЛЬНЫЙ АППАРАТ, ЛЮБОВЬ – ДВИЖЕНИЕ ВВЕРХ, с одной стороны, и ЛЮБОВЬ – БОЛЕЗНЬ и ЛЮБОВЬ – УНИЧТОЖЕНИЕ, с другой, репрезентирующие любовь как прекрасное чувство, дарящее человек счастье, и как беду, несущую смерть.</w:t>
      </w:r>
      <w:r w:rsidR="00197AA2"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6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Большие различия наблюдаются среди зооморфных метафорических моделей. Положительными коннотациями обладают модели ЛЮБОВЬ – ЖИВОТНОЕ и ЛЮБОВЬ – РЫБА, тогда как отрицательными – модели ЛЮБОВЬ – НАСЕКОМОЕ и ЛЮБОВЬ – ЧЕРВЬ. </w:t>
      </w:r>
    </w:p>
    <w:p w14:paraId="709DB02A" w14:textId="77777777" w:rsidR="00D81D0C" w:rsidRPr="00F36DEB" w:rsidRDefault="00D81D0C" w:rsidP="00FA3E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2AB07B1" w14:textId="2652F5A2" w:rsidR="00004D26" w:rsidRPr="00F36DEB" w:rsidRDefault="00197AA2" w:rsidP="00004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DEB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14:paraId="4D8F95BA" w14:textId="085A3267" w:rsidR="004C1F2A" w:rsidRPr="00F36DEB" w:rsidRDefault="004C1F2A" w:rsidP="00FA3EC8">
      <w:pPr>
        <w:pStyle w:val="a7"/>
        <w:numPr>
          <w:ilvl w:val="0"/>
          <w:numId w:val="1"/>
        </w:num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36DEB">
        <w:rPr>
          <w:rFonts w:ascii="Times New Roman" w:hAnsi="Times New Roman" w:cs="Times New Roman"/>
          <w:i/>
          <w:iCs/>
          <w:sz w:val="28"/>
          <w:szCs w:val="28"/>
        </w:rPr>
        <w:t xml:space="preserve">Дж. </w:t>
      </w:r>
      <w:proofErr w:type="spellStart"/>
      <w:r w:rsidRPr="00F36DEB">
        <w:rPr>
          <w:rFonts w:ascii="Times New Roman" w:hAnsi="Times New Roman" w:cs="Times New Roman"/>
          <w:i/>
          <w:iCs/>
          <w:sz w:val="28"/>
          <w:szCs w:val="28"/>
        </w:rPr>
        <w:t>Ла</w:t>
      </w:r>
      <w:r w:rsidRPr="00F36DEB">
        <w:rPr>
          <w:rFonts w:ascii="Times New Roman" w:hAnsi="Times New Roman" w:cs="Times New Roman"/>
          <w:i/>
          <w:iCs/>
          <w:sz w:val="28"/>
          <w:szCs w:val="28"/>
        </w:rPr>
        <w:softHyphen/>
        <w:t>кофф</w:t>
      </w:r>
      <w:proofErr w:type="spellEnd"/>
      <w:r w:rsidRPr="00F36DEB">
        <w:rPr>
          <w:rFonts w:ascii="Times New Roman" w:hAnsi="Times New Roman" w:cs="Times New Roman"/>
          <w:i/>
          <w:iCs/>
          <w:sz w:val="28"/>
          <w:szCs w:val="28"/>
        </w:rPr>
        <w:t>, М. Джон</w:t>
      </w:r>
      <w:r w:rsidRPr="00F36DEB">
        <w:rPr>
          <w:rFonts w:ascii="Times New Roman" w:hAnsi="Times New Roman" w:cs="Times New Roman"/>
          <w:i/>
          <w:iCs/>
          <w:sz w:val="28"/>
          <w:szCs w:val="28"/>
        </w:rPr>
        <w:softHyphen/>
        <w:t>сон</w:t>
      </w:r>
      <w:r w:rsidRPr="00F36DEB">
        <w:rPr>
          <w:rFonts w:ascii="Times New Roman" w:hAnsi="Times New Roman" w:cs="Times New Roman"/>
          <w:sz w:val="28"/>
          <w:szCs w:val="28"/>
        </w:rPr>
        <w:t> Ме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та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фо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ры, ко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то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ры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ми мы жи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вем; пер. с англ. А. Н. Ба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ра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но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ва и А. В. </w:t>
      </w:r>
      <w:proofErr w:type="gramStart"/>
      <w:r w:rsidRPr="00F36DEB">
        <w:rPr>
          <w:rFonts w:ascii="Times New Roman" w:hAnsi="Times New Roman" w:cs="Times New Roman"/>
          <w:sz w:val="28"/>
          <w:szCs w:val="28"/>
        </w:rPr>
        <w:t>Мо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ро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зо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вой ;</w:t>
      </w:r>
      <w:proofErr w:type="gramEnd"/>
      <w:r w:rsidRPr="00F36DEB">
        <w:rPr>
          <w:rFonts w:ascii="Times New Roman" w:hAnsi="Times New Roman" w:cs="Times New Roman"/>
          <w:sz w:val="28"/>
          <w:szCs w:val="28"/>
        </w:rPr>
        <w:t xml:space="preserve"> под ред. и с пре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дисл. А. Н. Ба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ра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но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 xml:space="preserve">ва. – М.: </w:t>
      </w:r>
      <w:proofErr w:type="spellStart"/>
      <w:r w:rsidRPr="00F36DEB">
        <w:rPr>
          <w:rFonts w:ascii="Times New Roman" w:hAnsi="Times New Roman" w:cs="Times New Roman"/>
          <w:sz w:val="28"/>
          <w:szCs w:val="28"/>
        </w:rPr>
        <w:t>Еди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то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ри</w:t>
      </w:r>
      <w:r w:rsidRPr="00F36DEB">
        <w:rPr>
          <w:rFonts w:ascii="Times New Roman" w:hAnsi="Times New Roman" w:cs="Times New Roman"/>
          <w:sz w:val="28"/>
          <w:szCs w:val="28"/>
        </w:rPr>
        <w:softHyphen/>
        <w:t>ал</w:t>
      </w:r>
      <w:proofErr w:type="spellEnd"/>
      <w:r w:rsidRPr="00F36DEB">
        <w:rPr>
          <w:rFonts w:ascii="Times New Roman" w:hAnsi="Times New Roman" w:cs="Times New Roman"/>
          <w:sz w:val="28"/>
          <w:szCs w:val="28"/>
        </w:rPr>
        <w:t xml:space="preserve"> УРСС, 2004. – 25</w:t>
      </w:r>
      <w:r w:rsidR="00D81D0C" w:rsidRPr="00F36DEB">
        <w:rPr>
          <w:rFonts w:ascii="Times New Roman" w:hAnsi="Times New Roman" w:cs="Times New Roman"/>
          <w:sz w:val="28"/>
          <w:szCs w:val="28"/>
        </w:rPr>
        <w:t xml:space="preserve">5 с. </w:t>
      </w:r>
    </w:p>
    <w:p w14:paraId="25411D2C" w14:textId="7C46F802" w:rsidR="004C1F2A" w:rsidRPr="00F36DEB" w:rsidRDefault="004C1F2A" w:rsidP="004C1F2A">
      <w:pPr>
        <w:pStyle w:val="a7"/>
        <w:numPr>
          <w:ilvl w:val="0"/>
          <w:numId w:val="1"/>
        </w:num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36DEB">
        <w:rPr>
          <w:rFonts w:ascii="Times New Roman" w:hAnsi="Times New Roman" w:cs="Times New Roman"/>
          <w:i/>
          <w:iCs/>
          <w:sz w:val="28"/>
          <w:szCs w:val="28"/>
        </w:rPr>
        <w:t>Чудинов А.П.</w:t>
      </w:r>
      <w:r w:rsidRPr="00F36DEB">
        <w:rPr>
          <w:rFonts w:ascii="Times New Roman" w:hAnsi="Times New Roman" w:cs="Times New Roman"/>
          <w:sz w:val="28"/>
          <w:szCs w:val="28"/>
        </w:rPr>
        <w:t xml:space="preserve"> Метафорическая мозаика в современной политической коммуникации / </w:t>
      </w:r>
      <w:proofErr w:type="gramStart"/>
      <w:r w:rsidRPr="00F36DEB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F36DEB">
        <w:rPr>
          <w:rFonts w:ascii="Times New Roman" w:hAnsi="Times New Roman" w:cs="Times New Roman"/>
          <w:sz w:val="28"/>
          <w:szCs w:val="28"/>
        </w:rPr>
        <w:t xml:space="preserve"> Урал. гос. пед. ун-т, 2003.</w:t>
      </w:r>
      <w:r w:rsidR="00E57EDC" w:rsidRPr="00F36DEB">
        <w:rPr>
          <w:rFonts w:ascii="Times New Roman" w:hAnsi="Times New Roman" w:cs="Times New Roman"/>
          <w:sz w:val="28"/>
          <w:szCs w:val="28"/>
        </w:rPr>
        <w:t xml:space="preserve"> 2</w:t>
      </w:r>
      <w:r w:rsidR="00472023" w:rsidRPr="00F36DEB">
        <w:rPr>
          <w:rFonts w:ascii="Times New Roman" w:hAnsi="Times New Roman" w:cs="Times New Roman"/>
          <w:sz w:val="28"/>
          <w:szCs w:val="28"/>
        </w:rPr>
        <w:t>48 с.</w:t>
      </w:r>
    </w:p>
    <w:p w14:paraId="4E01AFF9" w14:textId="08BB2B5A" w:rsidR="00D52730" w:rsidRPr="00F36DEB" w:rsidRDefault="00D52730" w:rsidP="00BF3A4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D52730" w:rsidRPr="00F36DEB" w:rsidSect="00EF2F2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36A5D" w14:textId="77777777" w:rsidR="005D57BF" w:rsidRDefault="005D57BF" w:rsidP="00D52730">
      <w:pPr>
        <w:spacing w:after="0" w:line="240" w:lineRule="auto"/>
      </w:pPr>
      <w:r>
        <w:separator/>
      </w:r>
    </w:p>
  </w:endnote>
  <w:endnote w:type="continuationSeparator" w:id="0">
    <w:p w14:paraId="3C01D4FF" w14:textId="77777777" w:rsidR="005D57BF" w:rsidRDefault="005D57BF" w:rsidP="00D5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5FBF2" w14:textId="77777777" w:rsidR="005D57BF" w:rsidRDefault="005D57BF" w:rsidP="00D52730">
      <w:pPr>
        <w:spacing w:after="0" w:line="240" w:lineRule="auto"/>
      </w:pPr>
      <w:r>
        <w:separator/>
      </w:r>
    </w:p>
  </w:footnote>
  <w:footnote w:type="continuationSeparator" w:id="0">
    <w:p w14:paraId="40C472CE" w14:textId="77777777" w:rsidR="005D57BF" w:rsidRDefault="005D57BF" w:rsidP="00D52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44CEC"/>
    <w:multiLevelType w:val="hybridMultilevel"/>
    <w:tmpl w:val="1772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C0CE3"/>
    <w:multiLevelType w:val="hybridMultilevel"/>
    <w:tmpl w:val="CEDC5A62"/>
    <w:lvl w:ilvl="0" w:tplc="A93A9474">
      <w:start w:val="1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A378F"/>
    <w:multiLevelType w:val="hybridMultilevel"/>
    <w:tmpl w:val="54A4A2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5657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6216656">
    <w:abstractNumId w:val="0"/>
  </w:num>
  <w:num w:numId="3" w16cid:durableId="1579292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02"/>
    <w:rsid w:val="00004D26"/>
    <w:rsid w:val="000373C4"/>
    <w:rsid w:val="0010797B"/>
    <w:rsid w:val="00166A9F"/>
    <w:rsid w:val="00197AA2"/>
    <w:rsid w:val="001A62F1"/>
    <w:rsid w:val="001B5314"/>
    <w:rsid w:val="001E2E61"/>
    <w:rsid w:val="00207FE7"/>
    <w:rsid w:val="002445F1"/>
    <w:rsid w:val="00274BD8"/>
    <w:rsid w:val="003F0933"/>
    <w:rsid w:val="00402B68"/>
    <w:rsid w:val="00457AFF"/>
    <w:rsid w:val="00463194"/>
    <w:rsid w:val="00465546"/>
    <w:rsid w:val="00472023"/>
    <w:rsid w:val="004C1F2A"/>
    <w:rsid w:val="004E3E83"/>
    <w:rsid w:val="00502409"/>
    <w:rsid w:val="00576056"/>
    <w:rsid w:val="00582CB5"/>
    <w:rsid w:val="005D57BF"/>
    <w:rsid w:val="00627C72"/>
    <w:rsid w:val="00664A45"/>
    <w:rsid w:val="00673039"/>
    <w:rsid w:val="006D7D08"/>
    <w:rsid w:val="00747A61"/>
    <w:rsid w:val="0079277F"/>
    <w:rsid w:val="007A63D4"/>
    <w:rsid w:val="00833F79"/>
    <w:rsid w:val="00843C7A"/>
    <w:rsid w:val="008939E2"/>
    <w:rsid w:val="00895413"/>
    <w:rsid w:val="009A23F8"/>
    <w:rsid w:val="00A676E8"/>
    <w:rsid w:val="00AC0C1E"/>
    <w:rsid w:val="00B0330F"/>
    <w:rsid w:val="00B10A55"/>
    <w:rsid w:val="00B428D8"/>
    <w:rsid w:val="00B47C40"/>
    <w:rsid w:val="00BA5B72"/>
    <w:rsid w:val="00BB3426"/>
    <w:rsid w:val="00BD4474"/>
    <w:rsid w:val="00BF3A4A"/>
    <w:rsid w:val="00D47361"/>
    <w:rsid w:val="00D52730"/>
    <w:rsid w:val="00D566E2"/>
    <w:rsid w:val="00D778D3"/>
    <w:rsid w:val="00D81D0C"/>
    <w:rsid w:val="00DC6C71"/>
    <w:rsid w:val="00DF47B8"/>
    <w:rsid w:val="00E024F7"/>
    <w:rsid w:val="00E110EF"/>
    <w:rsid w:val="00E26345"/>
    <w:rsid w:val="00E57EDC"/>
    <w:rsid w:val="00E8530A"/>
    <w:rsid w:val="00E94F02"/>
    <w:rsid w:val="00EF1476"/>
    <w:rsid w:val="00EF2F29"/>
    <w:rsid w:val="00F36DEB"/>
    <w:rsid w:val="00F875B8"/>
    <w:rsid w:val="00F91DF2"/>
    <w:rsid w:val="00FA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C867"/>
  <w15:chartTrackingRefBased/>
  <w15:docId w15:val="{2C5D6674-8BCD-4410-BBCF-2B7549DA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730"/>
    <w:rPr>
      <w:rFonts w:eastAsiaTheme="minorHAns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2730"/>
  </w:style>
  <w:style w:type="paragraph" w:styleId="a5">
    <w:name w:val="footer"/>
    <w:basedOn w:val="a"/>
    <w:link w:val="a6"/>
    <w:uiPriority w:val="99"/>
    <w:unhideWhenUsed/>
    <w:rsid w:val="00D5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2730"/>
  </w:style>
  <w:style w:type="paragraph" w:styleId="a7">
    <w:name w:val="List Paragraph"/>
    <w:basedOn w:val="a"/>
    <w:uiPriority w:val="34"/>
    <w:qFormat/>
    <w:rsid w:val="00197AA2"/>
    <w:pPr>
      <w:ind w:left="720"/>
      <w:contextualSpacing/>
    </w:pPr>
  </w:style>
  <w:style w:type="character" w:customStyle="1" w:styleId="nobr">
    <w:name w:val="nobr"/>
    <w:basedOn w:val="a0"/>
    <w:rsid w:val="00EF2F29"/>
  </w:style>
  <w:style w:type="paragraph" w:customStyle="1" w:styleId="s15">
    <w:name w:val="s15"/>
    <w:basedOn w:val="a"/>
    <w:rsid w:val="00274B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zh-CN"/>
      <w14:ligatures w14:val="none"/>
    </w:rPr>
  </w:style>
  <w:style w:type="character" w:customStyle="1" w:styleId="bumpedfont15">
    <w:name w:val="bumpedfont15"/>
    <w:basedOn w:val="a0"/>
    <w:rsid w:val="00274BD8"/>
  </w:style>
  <w:style w:type="character" w:customStyle="1" w:styleId="apple-converted-space">
    <w:name w:val="apple-converted-space"/>
    <w:basedOn w:val="a0"/>
    <w:rsid w:val="00D47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Тращенко Елена Вячеславовна</dc:creator>
  <cp:keywords/>
  <dc:description/>
  <cp:lastModifiedBy>Токарева Юлия Валерьевна</cp:lastModifiedBy>
  <cp:revision>2</cp:revision>
  <dcterms:created xsi:type="dcterms:W3CDTF">2023-06-12T12:22:00Z</dcterms:created>
  <dcterms:modified xsi:type="dcterms:W3CDTF">2023-06-12T12:22:00Z</dcterms:modified>
</cp:coreProperties>
</file>