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BCAE0" w14:textId="7C4F38CB" w:rsidR="005214AE" w:rsidRP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33D5">
        <w:rPr>
          <w:rFonts w:ascii="Times New Roman" w:hAnsi="Times New Roman" w:cs="Times New Roman"/>
          <w:b/>
          <w:bCs/>
          <w:sz w:val="28"/>
          <w:szCs w:val="28"/>
        </w:rPr>
        <w:t xml:space="preserve">«Сексуальная метафора на страницах </w:t>
      </w:r>
      <w:r w:rsidR="00C93F7C">
        <w:rPr>
          <w:rFonts w:ascii="Times New Roman" w:hAnsi="Times New Roman" w:cs="Times New Roman"/>
          <w:b/>
          <w:bCs/>
          <w:sz w:val="28"/>
          <w:szCs w:val="28"/>
        </w:rPr>
        <w:t>«мужских» и «женских»</w:t>
      </w:r>
      <w:r w:rsidRPr="009533D5">
        <w:rPr>
          <w:rFonts w:ascii="Times New Roman" w:hAnsi="Times New Roman" w:cs="Times New Roman"/>
          <w:b/>
          <w:bCs/>
          <w:sz w:val="28"/>
          <w:szCs w:val="28"/>
        </w:rPr>
        <w:t xml:space="preserve"> журналов»</w:t>
      </w:r>
    </w:p>
    <w:p w14:paraId="644965F6" w14:textId="45F8589D" w:rsidR="009533D5" w:rsidRP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33D5">
        <w:rPr>
          <w:rFonts w:ascii="Times New Roman" w:hAnsi="Times New Roman" w:cs="Times New Roman"/>
          <w:b/>
          <w:bCs/>
          <w:sz w:val="28"/>
          <w:szCs w:val="28"/>
        </w:rPr>
        <w:t xml:space="preserve">Титоренко </w:t>
      </w:r>
      <w:proofErr w:type="gramStart"/>
      <w:r w:rsidRPr="009533D5">
        <w:rPr>
          <w:rFonts w:ascii="Times New Roman" w:hAnsi="Times New Roman" w:cs="Times New Roman"/>
          <w:b/>
          <w:bCs/>
          <w:sz w:val="28"/>
          <w:szCs w:val="28"/>
        </w:rPr>
        <w:t>Ю.Д.</w:t>
      </w:r>
      <w:proofErr w:type="gramEnd"/>
    </w:p>
    <w:p w14:paraId="533FCFCA" w14:textId="20D6493C" w:rsidR="009533D5" w:rsidRP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3D5">
        <w:rPr>
          <w:rFonts w:ascii="Times New Roman" w:hAnsi="Times New Roman" w:cs="Times New Roman"/>
          <w:sz w:val="24"/>
          <w:szCs w:val="24"/>
        </w:rPr>
        <w:t xml:space="preserve">Кашаева </w:t>
      </w:r>
      <w:proofErr w:type="gramStart"/>
      <w:r w:rsidRPr="009533D5">
        <w:rPr>
          <w:rFonts w:ascii="Times New Roman" w:hAnsi="Times New Roman" w:cs="Times New Roman"/>
          <w:sz w:val="24"/>
          <w:szCs w:val="24"/>
        </w:rPr>
        <w:t>Е.Ю.</w:t>
      </w:r>
      <w:proofErr w:type="gramEnd"/>
    </w:p>
    <w:p w14:paraId="55851049" w14:textId="77777777" w:rsidR="009533D5" w:rsidRP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3D5">
        <w:rPr>
          <w:rFonts w:ascii="Times New Roman" w:hAnsi="Times New Roman" w:cs="Times New Roman"/>
          <w:sz w:val="24"/>
          <w:szCs w:val="24"/>
        </w:rPr>
        <w:t>Кандидат филологических наук</w:t>
      </w:r>
    </w:p>
    <w:p w14:paraId="6CCEA7C5" w14:textId="77777777" w:rsidR="009533D5" w:rsidRP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3D5">
        <w:rPr>
          <w:rFonts w:ascii="Times New Roman" w:hAnsi="Times New Roman" w:cs="Times New Roman"/>
          <w:sz w:val="24"/>
          <w:szCs w:val="24"/>
        </w:rPr>
        <w:t>Доцент кафедры русского языка</w:t>
      </w:r>
    </w:p>
    <w:p w14:paraId="2103007E" w14:textId="5DE1B59C" w:rsidR="009533D5" w:rsidRDefault="009533D5" w:rsidP="00C265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33D5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04D80086" w14:textId="1F1332A5" w:rsidR="007B42D0" w:rsidRDefault="007B42D0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>Политическая метафора — это речевое воздействие с целью формирования у целевой аудитории положительного / отрицательного мнения о той или иной политической единице (политике, партии, программе, мероприятии) [</w:t>
      </w:r>
      <w:r w:rsidR="002B794E">
        <w:rPr>
          <w:rFonts w:ascii="Times New Roman" w:hAnsi="Times New Roman" w:cs="Times New Roman"/>
          <w:sz w:val="28"/>
          <w:szCs w:val="28"/>
        </w:rPr>
        <w:t>3</w:t>
      </w:r>
      <w:r w:rsidRPr="007B42D0"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57AB443A" w14:textId="3562709B" w:rsidR="007B42D0" w:rsidRDefault="007B42D0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>Метафора представляет собой яркий и неотъемлемый элемент технологии речевого воздействия. Политическая метафора основной и наиболее действенный вид манипуляции, где под видом объективной информации представлена «удобная» точка зрения.</w:t>
      </w:r>
    </w:p>
    <w:p w14:paraId="4B0BABBF" w14:textId="6624B270" w:rsidR="007B42D0" w:rsidRDefault="007B42D0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 xml:space="preserve">«Создаваемая человеком метафорическая картина политического мира в значительной степени </w:t>
      </w:r>
      <w:proofErr w:type="spellStart"/>
      <w:r w:rsidRPr="007B42D0">
        <w:rPr>
          <w:rFonts w:ascii="Times New Roman" w:hAnsi="Times New Roman" w:cs="Times New Roman"/>
          <w:sz w:val="28"/>
          <w:szCs w:val="28"/>
        </w:rPr>
        <w:t>антропоцентрична</w:t>
      </w:r>
      <w:proofErr w:type="spellEnd"/>
      <w:r w:rsidRPr="007B42D0">
        <w:rPr>
          <w:rFonts w:ascii="Times New Roman" w:hAnsi="Times New Roman" w:cs="Times New Roman"/>
          <w:sz w:val="28"/>
          <w:szCs w:val="28"/>
        </w:rPr>
        <w:t>: как Бог создал человека по своему образу, так и человек метафорически создает (</w:t>
      </w:r>
      <w:proofErr w:type="spellStart"/>
      <w:r w:rsidRPr="007B42D0">
        <w:rPr>
          <w:rFonts w:ascii="Times New Roman" w:hAnsi="Times New Roman" w:cs="Times New Roman"/>
          <w:sz w:val="28"/>
          <w:szCs w:val="28"/>
        </w:rPr>
        <w:t>концептуализирует</w:t>
      </w:r>
      <w:proofErr w:type="spellEnd"/>
      <w:r w:rsidRPr="007B42D0">
        <w:rPr>
          <w:rFonts w:ascii="Times New Roman" w:hAnsi="Times New Roman" w:cs="Times New Roman"/>
          <w:sz w:val="28"/>
          <w:szCs w:val="28"/>
        </w:rPr>
        <w:t>) политическую действительность в виде некоего подобия своего тела и составляющих его органов, своих физиологических и иных действий и потребностей, своих генетических и иных связей с собственными родственниками» [</w:t>
      </w:r>
      <w:r w:rsidR="002B794E">
        <w:rPr>
          <w:rFonts w:ascii="Times New Roman" w:hAnsi="Times New Roman" w:cs="Times New Roman"/>
          <w:sz w:val="28"/>
          <w:szCs w:val="28"/>
        </w:rPr>
        <w:t>4</w:t>
      </w:r>
      <w:r w:rsidR="0035290C">
        <w:rPr>
          <w:rFonts w:ascii="Times New Roman" w:hAnsi="Times New Roman" w:cs="Times New Roman"/>
          <w:sz w:val="28"/>
          <w:szCs w:val="28"/>
        </w:rPr>
        <w:t>, с. 58</w:t>
      </w:r>
      <w:r w:rsidRPr="007B42D0">
        <w:rPr>
          <w:rFonts w:ascii="Times New Roman" w:hAnsi="Times New Roman" w:cs="Times New Roman"/>
          <w:sz w:val="28"/>
          <w:szCs w:val="28"/>
        </w:rPr>
        <w:t xml:space="preserve">].   </w:t>
      </w:r>
    </w:p>
    <w:p w14:paraId="37011390" w14:textId="7D15DEA7" w:rsidR="009533D5" w:rsidRDefault="009533D5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3D5">
        <w:rPr>
          <w:rFonts w:ascii="Times New Roman" w:hAnsi="Times New Roman" w:cs="Times New Roman"/>
          <w:sz w:val="28"/>
          <w:szCs w:val="28"/>
        </w:rPr>
        <w:t>Сексуальная метафора – метафорическая модель, в которой концепты из сексуальной понятийной сферы метафорически используются в политике. Сегодня, когда лексическая составляющая языка официальных лиц претерпела значительные изменения формы и содержания в сторону индивидуализации и большей дозволенности, такие выражения свободно переходят в тексты СМИ как запоминающееся средство речевой выразительности.</w:t>
      </w:r>
    </w:p>
    <w:p w14:paraId="2D66F2CD" w14:textId="28556B34" w:rsidR="009533D5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Однако либерализация сексуальной морали вполне естественный и закономерный процесс перехода к новой системе управления, он неразрывно связан с политической жизнью России, трансформацией общественного строя и формированием новых гендерных тенденций и прав. Таким образом, появление сексуальной метафоры в прессе отчасти вполне оправданно и уместно, за исключением случаев грубого нарушения этики, что также встречается в СМИ.</w:t>
      </w:r>
    </w:p>
    <w:p w14:paraId="6FFE66E1" w14:textId="7C825EC1" w:rsidR="00F02261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Так, исторически сложившиеся представления о «женском» и «мужском» создали определенную благоприятную среду для появления соответствующей прессы.</w:t>
      </w:r>
      <w:r w:rsidRPr="00F02261">
        <w:t xml:space="preserve"> </w:t>
      </w:r>
      <w:r w:rsidRPr="00F02261">
        <w:rPr>
          <w:rFonts w:ascii="Times New Roman" w:hAnsi="Times New Roman" w:cs="Times New Roman"/>
          <w:sz w:val="28"/>
          <w:szCs w:val="28"/>
        </w:rPr>
        <w:t>Они подобны, так называемым, «кружкам по интересам», где повестка формируется в зависимости от волнующих аудиторию тем, но вместе с тем, как и все СМИ, представляет «готовое мнение», которое затем транслируется потребителю.</w:t>
      </w:r>
    </w:p>
    <w:p w14:paraId="755FB519" w14:textId="307A0847" w:rsidR="00F02261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Можно сказать, что анализ текстов таких журналов дает представление о лексических особенностях речи мужчин и женщин, в том числе любви или нелюбви к использованию сексуальной метафоры. Эти данные также характеризуют особенности мышления и языка разнополых коммуникаторов.</w:t>
      </w:r>
    </w:p>
    <w:p w14:paraId="549C5080" w14:textId="0D82771E" w:rsidR="00F02261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lastRenderedPageBreak/>
        <w:t xml:space="preserve">Период исследования материалов: </w:t>
      </w:r>
      <w:proofErr w:type="gramStart"/>
      <w:r w:rsidRPr="00F02261">
        <w:rPr>
          <w:rFonts w:ascii="Times New Roman" w:hAnsi="Times New Roman" w:cs="Times New Roman"/>
          <w:sz w:val="28"/>
          <w:szCs w:val="28"/>
        </w:rPr>
        <w:t>2005 – 2020</w:t>
      </w:r>
      <w:proofErr w:type="gramEnd"/>
      <w:r w:rsidRPr="00F02261">
        <w:rPr>
          <w:rFonts w:ascii="Times New Roman" w:hAnsi="Times New Roman" w:cs="Times New Roman"/>
          <w:sz w:val="28"/>
          <w:szCs w:val="28"/>
        </w:rPr>
        <w:t xml:space="preserve"> гг. 15 лет жизни </w:t>
      </w:r>
      <w:r w:rsidR="00ED1047" w:rsidRPr="00ED1047">
        <w:rPr>
          <w:rFonts w:ascii="Times New Roman" w:hAnsi="Times New Roman" w:cs="Times New Roman"/>
          <w:sz w:val="28"/>
          <w:szCs w:val="28"/>
        </w:rPr>
        <w:t>“</w:t>
      </w:r>
      <w:r w:rsidRPr="00F02261">
        <w:rPr>
          <w:rFonts w:ascii="Times New Roman" w:hAnsi="Times New Roman" w:cs="Times New Roman"/>
          <w:sz w:val="28"/>
          <w:szCs w:val="28"/>
        </w:rPr>
        <w:t>GLAMOUR</w:t>
      </w:r>
      <w:r w:rsidR="00ED1047" w:rsidRPr="00ED1047">
        <w:rPr>
          <w:rFonts w:ascii="Times New Roman" w:hAnsi="Times New Roman" w:cs="Times New Roman"/>
          <w:sz w:val="28"/>
          <w:szCs w:val="28"/>
        </w:rPr>
        <w:t>”</w:t>
      </w:r>
      <w:r w:rsidR="007B42D0" w:rsidRPr="007B42D0">
        <w:rPr>
          <w:rFonts w:ascii="Times New Roman" w:hAnsi="Times New Roman" w:cs="Times New Roman"/>
          <w:sz w:val="28"/>
          <w:szCs w:val="28"/>
        </w:rPr>
        <w:t xml:space="preserve"> [</w:t>
      </w:r>
      <w:r w:rsidR="002B794E">
        <w:rPr>
          <w:rFonts w:ascii="Times New Roman" w:hAnsi="Times New Roman" w:cs="Times New Roman"/>
          <w:sz w:val="28"/>
          <w:szCs w:val="28"/>
        </w:rPr>
        <w:t>1</w:t>
      </w:r>
      <w:r w:rsidR="007B42D0" w:rsidRPr="007B42D0">
        <w:rPr>
          <w:rFonts w:ascii="Times New Roman" w:hAnsi="Times New Roman" w:cs="Times New Roman"/>
          <w:sz w:val="28"/>
          <w:szCs w:val="28"/>
        </w:rPr>
        <w:t>]</w:t>
      </w:r>
      <w:r w:rsidRPr="00F02261">
        <w:rPr>
          <w:rFonts w:ascii="Times New Roman" w:hAnsi="Times New Roman" w:cs="Times New Roman"/>
          <w:sz w:val="28"/>
          <w:szCs w:val="28"/>
        </w:rPr>
        <w:t xml:space="preserve"> в современной России могут послужить наглядным пособием того, как менялись темы, как менялись тексты СМИ и их лексика.</w:t>
      </w:r>
    </w:p>
    <w:p w14:paraId="6E5C848B" w14:textId="413C033C" w:rsidR="00F02261" w:rsidRDefault="00ED1047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047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F02261" w:rsidRPr="00F02261">
        <w:rPr>
          <w:rFonts w:ascii="Times New Roman" w:hAnsi="Times New Roman" w:cs="Times New Roman"/>
          <w:sz w:val="28"/>
          <w:szCs w:val="28"/>
        </w:rPr>
        <w:t>Men’s</w:t>
      </w:r>
      <w:proofErr w:type="spellEnd"/>
      <w:r w:rsidR="00F02261" w:rsidRPr="00F02261">
        <w:rPr>
          <w:rFonts w:ascii="Times New Roman" w:hAnsi="Times New Roman" w:cs="Times New Roman"/>
          <w:sz w:val="28"/>
          <w:szCs w:val="28"/>
        </w:rPr>
        <w:t xml:space="preserve"> Health</w:t>
      </w:r>
      <w:r w:rsidRPr="00ED1047">
        <w:rPr>
          <w:rFonts w:ascii="Times New Roman" w:hAnsi="Times New Roman" w:cs="Times New Roman"/>
          <w:sz w:val="28"/>
          <w:szCs w:val="28"/>
        </w:rPr>
        <w:t>”</w:t>
      </w:r>
      <w:r w:rsidR="007B42D0" w:rsidRPr="007B42D0">
        <w:rPr>
          <w:rFonts w:ascii="Times New Roman" w:hAnsi="Times New Roman" w:cs="Times New Roman"/>
          <w:sz w:val="28"/>
          <w:szCs w:val="28"/>
        </w:rPr>
        <w:t xml:space="preserve"> [</w:t>
      </w:r>
      <w:r w:rsidR="002B794E">
        <w:rPr>
          <w:rFonts w:ascii="Times New Roman" w:hAnsi="Times New Roman" w:cs="Times New Roman"/>
          <w:sz w:val="28"/>
          <w:szCs w:val="28"/>
        </w:rPr>
        <w:t>2</w:t>
      </w:r>
      <w:r w:rsidR="007B42D0" w:rsidRPr="007B42D0">
        <w:rPr>
          <w:rFonts w:ascii="Times New Roman" w:hAnsi="Times New Roman" w:cs="Times New Roman"/>
          <w:sz w:val="28"/>
          <w:szCs w:val="28"/>
        </w:rPr>
        <w:t>]</w:t>
      </w:r>
      <w:r w:rsidR="00F02261" w:rsidRPr="00F02261">
        <w:rPr>
          <w:rFonts w:ascii="Times New Roman" w:hAnsi="Times New Roman" w:cs="Times New Roman"/>
          <w:sz w:val="28"/>
          <w:szCs w:val="28"/>
        </w:rPr>
        <w:t xml:space="preserve"> позиционирует себя как главный мужской журнал о фитнесе, питании, здоровье, сексе, стиле, уходе за собой, технологиях, потере веса и многом другом.</w:t>
      </w:r>
      <w:r w:rsidR="00F02261" w:rsidRPr="00F02261">
        <w:t xml:space="preserve"> </w:t>
      </w:r>
      <w:r w:rsidR="00F02261" w:rsidRPr="00F02261">
        <w:rPr>
          <w:rFonts w:ascii="Times New Roman" w:hAnsi="Times New Roman" w:cs="Times New Roman"/>
          <w:sz w:val="28"/>
          <w:szCs w:val="28"/>
        </w:rPr>
        <w:t>Для анализа текстов выбран тот же период – 15 лет, но из-за того, что выпуск приостанавливался, временные рамки выглядят иначе: с 2005 по 2019 и с 2021 по 2022 гг.</w:t>
      </w:r>
    </w:p>
    <w:p w14:paraId="2912CE07" w14:textId="36AB96DD" w:rsidR="00F02261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Рассмотрев публикации журналов за 15 лет, можно сделать вывод: «женские» журналы используют сексуальную метафору чаще. Она, как правило, не такая яркая и броская, не выведена в заголовок, но, если автор желает провести какую-то понятную аналогию, он использует «аккуратную» сексуальную метафору, практически всегда уместную.</w:t>
      </w:r>
    </w:p>
    <w:p w14:paraId="3104183F" w14:textId="49D4678C" w:rsidR="00F02261" w:rsidRDefault="00F02261" w:rsidP="00C26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Однако здесь на первый план выходит другая особенность гендерного аспекта речевой коммуникации: язык «сильного пола» отличается прямолинейностью и, порой, грубостью.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261">
        <w:rPr>
          <w:rFonts w:ascii="Times New Roman" w:hAnsi="Times New Roman" w:cs="Times New Roman"/>
          <w:sz w:val="28"/>
          <w:szCs w:val="28"/>
        </w:rPr>
        <w:t>Женщины же, наоборот, если и стремятся выразить мысль, основанную на ассоциации с сексом, выбирают для этого сексуальную метафору.</w:t>
      </w:r>
    </w:p>
    <w:p w14:paraId="79565504" w14:textId="6A8226FA" w:rsidR="007B42D0" w:rsidRDefault="00F02261" w:rsidP="007B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261">
        <w:rPr>
          <w:rFonts w:ascii="Times New Roman" w:hAnsi="Times New Roman" w:cs="Times New Roman"/>
          <w:sz w:val="28"/>
          <w:szCs w:val="28"/>
        </w:rPr>
        <w:t>Частота употребления сексуальной метафоры в мужских журналах превышает эти показатели в женских. Безусловно, это связано с гендерными различиями коммуникации</w:t>
      </w:r>
      <w:r w:rsidR="00A12C92">
        <w:rPr>
          <w:rFonts w:ascii="Times New Roman" w:hAnsi="Times New Roman" w:cs="Times New Roman"/>
          <w:sz w:val="28"/>
          <w:szCs w:val="28"/>
        </w:rPr>
        <w:t xml:space="preserve">. </w:t>
      </w:r>
      <w:r w:rsidR="00A12C92" w:rsidRPr="00A12C92">
        <w:rPr>
          <w:rFonts w:ascii="Times New Roman" w:hAnsi="Times New Roman" w:cs="Times New Roman"/>
          <w:sz w:val="28"/>
          <w:szCs w:val="28"/>
        </w:rPr>
        <w:t>Характерной чертой также являются «смелые» выражения на любую тему. Что же касается лексического портрета женской речи, ясно выделяются уменьшительно-ласкательные слова, метафорические выражения и эвфемизмы</w:t>
      </w:r>
      <w:r w:rsidR="00A12C92">
        <w:rPr>
          <w:rFonts w:ascii="Times New Roman" w:hAnsi="Times New Roman" w:cs="Times New Roman"/>
          <w:sz w:val="28"/>
          <w:szCs w:val="28"/>
        </w:rPr>
        <w:t xml:space="preserve">, </w:t>
      </w:r>
      <w:r w:rsidR="00A12C92" w:rsidRPr="00A12C92">
        <w:rPr>
          <w:rFonts w:ascii="Times New Roman" w:hAnsi="Times New Roman" w:cs="Times New Roman"/>
          <w:sz w:val="28"/>
          <w:szCs w:val="28"/>
        </w:rPr>
        <w:t xml:space="preserve">сдержанность, стремление к соблюдению этических приличий. Таким образом, использование сексуальной метафоры преимущественно на страницах журналов сегмента </w:t>
      </w:r>
      <w:r w:rsidR="00ED1047" w:rsidRPr="00ED1047">
        <w:rPr>
          <w:rFonts w:ascii="Times New Roman" w:hAnsi="Times New Roman" w:cs="Times New Roman"/>
          <w:sz w:val="28"/>
          <w:szCs w:val="28"/>
        </w:rPr>
        <w:t>“</w:t>
      </w:r>
      <w:r w:rsidR="00A12C92" w:rsidRPr="00A12C92">
        <w:rPr>
          <w:rFonts w:ascii="Times New Roman" w:hAnsi="Times New Roman" w:cs="Times New Roman"/>
          <w:sz w:val="28"/>
          <w:szCs w:val="28"/>
        </w:rPr>
        <w:t>GLAMOUR</w:t>
      </w:r>
      <w:r w:rsidR="00ED1047" w:rsidRPr="00ED1047">
        <w:rPr>
          <w:rFonts w:ascii="Times New Roman" w:hAnsi="Times New Roman" w:cs="Times New Roman"/>
          <w:sz w:val="28"/>
          <w:szCs w:val="28"/>
        </w:rPr>
        <w:t>”</w:t>
      </w:r>
      <w:r w:rsidR="00A12C92" w:rsidRPr="00A12C92">
        <w:rPr>
          <w:rFonts w:ascii="Times New Roman" w:hAnsi="Times New Roman" w:cs="Times New Roman"/>
          <w:sz w:val="28"/>
          <w:szCs w:val="28"/>
        </w:rPr>
        <w:t xml:space="preserve"> вполне предсказуемое следствие воспитания в России.</w:t>
      </w:r>
    </w:p>
    <w:p w14:paraId="0A218C1E" w14:textId="77777777" w:rsidR="00AE4DFE" w:rsidRDefault="00AE4DFE" w:rsidP="007B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08B431" w14:textId="4964BC52" w:rsidR="007B42D0" w:rsidRPr="00AE4DFE" w:rsidRDefault="007B42D0" w:rsidP="007B42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DFE">
        <w:rPr>
          <w:rFonts w:ascii="Times New Roman" w:hAnsi="Times New Roman" w:cs="Times New Roman"/>
          <w:b/>
          <w:bCs/>
          <w:sz w:val="28"/>
          <w:szCs w:val="28"/>
        </w:rPr>
        <w:t>Источники:</w:t>
      </w:r>
    </w:p>
    <w:p w14:paraId="15A243E8" w14:textId="77777777" w:rsidR="002B794E" w:rsidRDefault="002B794E" w:rsidP="002B79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«</w:t>
      </w:r>
      <w:r>
        <w:rPr>
          <w:rFonts w:ascii="Times New Roman" w:hAnsi="Times New Roman" w:cs="Times New Roman"/>
          <w:sz w:val="28"/>
          <w:szCs w:val="28"/>
          <w:lang w:val="en-US"/>
        </w:rPr>
        <w:t>GLAMOUR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8063D">
        <w:rPr>
          <w:rFonts w:ascii="Times New Roman" w:hAnsi="Times New Roman" w:cs="Times New Roman"/>
          <w:sz w:val="28"/>
          <w:szCs w:val="28"/>
        </w:rPr>
        <w:t xml:space="preserve">[Электронный ресурс] //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8063D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877DB5">
          <w:rPr>
            <w:rStyle w:val="a4"/>
            <w:rFonts w:ascii="Times New Roman" w:hAnsi="Times New Roman" w:cs="Times New Roman"/>
            <w:sz w:val="28"/>
            <w:szCs w:val="28"/>
          </w:rPr>
          <w:t>https://www.glamour.ru/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A7F38B8" w14:textId="469DB369" w:rsidR="002B794E" w:rsidRPr="002B794E" w:rsidRDefault="002B794E" w:rsidP="002B79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>Журнал «</w:t>
      </w:r>
      <w:proofErr w:type="spellStart"/>
      <w:r w:rsidRPr="007B42D0">
        <w:rPr>
          <w:rFonts w:ascii="Times New Roman" w:hAnsi="Times New Roman" w:cs="Times New Roman"/>
          <w:sz w:val="28"/>
          <w:szCs w:val="28"/>
        </w:rPr>
        <w:t>Men’s</w:t>
      </w:r>
      <w:proofErr w:type="spellEnd"/>
      <w:r w:rsidRPr="007B42D0">
        <w:rPr>
          <w:rFonts w:ascii="Times New Roman" w:hAnsi="Times New Roman" w:cs="Times New Roman"/>
          <w:sz w:val="28"/>
          <w:szCs w:val="28"/>
        </w:rPr>
        <w:t xml:space="preserve"> Health» [Электронный ресурс] // URL:</w:t>
      </w:r>
      <w:r w:rsidRPr="007B42D0">
        <w:t xml:space="preserve"> </w:t>
      </w:r>
      <w:hyperlink r:id="rId6" w:history="1">
        <w:r w:rsidRPr="00877DB5">
          <w:rPr>
            <w:rStyle w:val="a4"/>
            <w:rFonts w:ascii="Times New Roman" w:hAnsi="Times New Roman" w:cs="Times New Roman"/>
            <w:sz w:val="28"/>
            <w:szCs w:val="28"/>
          </w:rPr>
          <w:t>https://www.mentoday.ru/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389965AA" w14:textId="66B0DF9B" w:rsidR="007B42D0" w:rsidRDefault="007B42D0" w:rsidP="007B42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 xml:space="preserve">Караганов, Е. А. Политическая метафора в газетных статьях. </w:t>
      </w:r>
      <w:proofErr w:type="spellStart"/>
      <w:r w:rsidRPr="007B42D0">
        <w:rPr>
          <w:rFonts w:ascii="Times New Roman" w:hAnsi="Times New Roman" w:cs="Times New Roman"/>
          <w:sz w:val="28"/>
          <w:szCs w:val="28"/>
        </w:rPr>
        <w:t>Лингвокультурологический</w:t>
      </w:r>
      <w:proofErr w:type="spellEnd"/>
      <w:r w:rsidRPr="007B42D0">
        <w:rPr>
          <w:rFonts w:ascii="Times New Roman" w:hAnsi="Times New Roman" w:cs="Times New Roman"/>
          <w:sz w:val="28"/>
          <w:szCs w:val="28"/>
        </w:rPr>
        <w:t xml:space="preserve"> аспект / Е. А. Караганов [Электронный ресурс] // Молодой ученый. — 2015. — № 9 (89). — С. </w:t>
      </w:r>
      <w:proofErr w:type="gramStart"/>
      <w:r w:rsidRPr="007B42D0">
        <w:rPr>
          <w:rFonts w:ascii="Times New Roman" w:hAnsi="Times New Roman" w:cs="Times New Roman"/>
          <w:sz w:val="28"/>
          <w:szCs w:val="28"/>
        </w:rPr>
        <w:t>1359-1361</w:t>
      </w:r>
      <w:proofErr w:type="gramEnd"/>
      <w:r w:rsidRPr="007B42D0">
        <w:rPr>
          <w:rFonts w:ascii="Times New Roman" w:hAnsi="Times New Roman" w:cs="Times New Roman"/>
          <w:sz w:val="28"/>
          <w:szCs w:val="28"/>
        </w:rPr>
        <w:t xml:space="preserve">. — URL: </w:t>
      </w:r>
      <w:hyperlink r:id="rId7" w:history="1">
        <w:r w:rsidRPr="00877DB5">
          <w:rPr>
            <w:rStyle w:val="a4"/>
            <w:rFonts w:ascii="Times New Roman" w:hAnsi="Times New Roman" w:cs="Times New Roman"/>
            <w:sz w:val="28"/>
            <w:szCs w:val="28"/>
          </w:rPr>
          <w:t>https://moluch.ru/archive/89/17910/</w:t>
        </w:r>
      </w:hyperlink>
      <w:r w:rsidRPr="007B42D0">
        <w:rPr>
          <w:rFonts w:ascii="Times New Roman" w:hAnsi="Times New Roman" w:cs="Times New Roman"/>
          <w:sz w:val="28"/>
          <w:szCs w:val="28"/>
        </w:rPr>
        <w:t>.</w:t>
      </w:r>
    </w:p>
    <w:p w14:paraId="7A142560" w14:textId="56840DEE" w:rsidR="007B42D0" w:rsidRDefault="007B42D0" w:rsidP="007B42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2D0">
        <w:rPr>
          <w:rFonts w:ascii="Times New Roman" w:hAnsi="Times New Roman" w:cs="Times New Roman"/>
          <w:sz w:val="28"/>
          <w:szCs w:val="28"/>
        </w:rPr>
        <w:t>Чудинов А. П. Россия в метафорическом зеркале: Когнитивное исследование политической метафоры (1991—2000): Монография [Текст] / Урал. гос. пед. ун-т. — Екатеринбург, 2001. — 238 с.</w:t>
      </w:r>
    </w:p>
    <w:p w14:paraId="4A749230" w14:textId="77777777" w:rsidR="007B42D0" w:rsidRPr="007B42D0" w:rsidRDefault="007B42D0" w:rsidP="007B42D0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sectPr w:rsidR="007B42D0" w:rsidRPr="007B42D0" w:rsidSect="009533D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F365E"/>
    <w:multiLevelType w:val="hybridMultilevel"/>
    <w:tmpl w:val="6AF0FDDE"/>
    <w:lvl w:ilvl="0" w:tplc="562E80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9065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AE"/>
    <w:rsid w:val="002B794E"/>
    <w:rsid w:val="0035290C"/>
    <w:rsid w:val="005214AE"/>
    <w:rsid w:val="007B42D0"/>
    <w:rsid w:val="007E1A10"/>
    <w:rsid w:val="00935D77"/>
    <w:rsid w:val="009533D5"/>
    <w:rsid w:val="00A12C92"/>
    <w:rsid w:val="00AE4DFE"/>
    <w:rsid w:val="00C2657F"/>
    <w:rsid w:val="00C93F7C"/>
    <w:rsid w:val="00ED1047"/>
    <w:rsid w:val="00F0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6A67"/>
  <w15:chartTrackingRefBased/>
  <w15:docId w15:val="{28273BD5-DF4F-4C74-824D-C83A8865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2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2D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B42D0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935D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luch.ru/archive/89/1791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ntoday.ru/" TargetMode="External"/><Relationship Id="rId5" Type="http://schemas.openxmlformats.org/officeDocument/2006/relationships/hyperlink" Target="https://www.glamou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Титоренко Юлия Денисовна</dc:creator>
  <cp:keywords/>
  <dc:description/>
  <cp:lastModifiedBy>Токарева Юлия Валерьевна</cp:lastModifiedBy>
  <cp:revision>7</cp:revision>
  <dcterms:created xsi:type="dcterms:W3CDTF">2023-06-12T14:42:00Z</dcterms:created>
  <dcterms:modified xsi:type="dcterms:W3CDTF">2023-06-12T14:44:00Z</dcterms:modified>
</cp:coreProperties>
</file>