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E2955" w14:textId="77777777" w:rsidR="00480748" w:rsidRDefault="00B26AFD" w:rsidP="0048074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color w:val="000000"/>
          <w:sz w:val="28"/>
          <w:szCs w:val="28"/>
        </w:rPr>
      </w:pPr>
      <w:r>
        <w:rPr>
          <w:rStyle w:val="normaltextrun"/>
          <w:b/>
          <w:bCs/>
          <w:color w:val="000000"/>
          <w:sz w:val="28"/>
          <w:szCs w:val="28"/>
        </w:rPr>
        <w:t>Сюжетообразующая функция мотива вина в творчестве Б.</w:t>
      </w:r>
      <w:r w:rsidR="00480748">
        <w:rPr>
          <w:rStyle w:val="normaltextrun"/>
          <w:b/>
          <w:bCs/>
          <w:color w:val="000000"/>
          <w:sz w:val="28"/>
          <w:szCs w:val="28"/>
        </w:rPr>
        <w:t xml:space="preserve"> </w:t>
      </w:r>
      <w:r>
        <w:rPr>
          <w:rStyle w:val="normaltextrun"/>
          <w:b/>
          <w:bCs/>
          <w:color w:val="000000"/>
          <w:sz w:val="28"/>
          <w:szCs w:val="28"/>
        </w:rPr>
        <w:t>Гребенщиков</w:t>
      </w:r>
      <w:r w:rsidR="00480748">
        <w:rPr>
          <w:rStyle w:val="normaltextrun"/>
          <w:b/>
          <w:bCs/>
          <w:color w:val="000000"/>
          <w:sz w:val="28"/>
          <w:szCs w:val="28"/>
        </w:rPr>
        <w:t>а</w:t>
      </w:r>
    </w:p>
    <w:p w14:paraId="08644938" w14:textId="77777777" w:rsidR="00480748" w:rsidRDefault="00480748" w:rsidP="000C6CA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0A59AAAF" w14:textId="77777777" w:rsidR="00B26AFD" w:rsidRDefault="000C6CAA" w:rsidP="000C6CA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  <w:sz w:val="28"/>
          <w:szCs w:val="28"/>
        </w:rPr>
        <w:t>Талалаева М. А.</w:t>
      </w:r>
    </w:p>
    <w:p w14:paraId="2CF5BE09" w14:textId="77777777" w:rsidR="00B26AFD" w:rsidRPr="00480748" w:rsidRDefault="00B26AFD" w:rsidP="000C6CA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i/>
          <w:sz w:val="18"/>
          <w:szCs w:val="18"/>
        </w:rPr>
      </w:pPr>
      <w:r w:rsidRPr="00480748">
        <w:rPr>
          <w:rStyle w:val="normaltextrun"/>
          <w:bCs/>
          <w:i/>
          <w:color w:val="000000"/>
        </w:rPr>
        <w:t>Научный р</w:t>
      </w:r>
      <w:r w:rsidR="00480748" w:rsidRPr="00480748">
        <w:rPr>
          <w:rStyle w:val="normaltextrun"/>
          <w:bCs/>
          <w:i/>
          <w:color w:val="000000"/>
        </w:rPr>
        <w:t>уководитель: Дмитрова А. В.</w:t>
      </w:r>
      <w:r w:rsidRPr="00480748">
        <w:rPr>
          <w:rStyle w:val="normaltextrun"/>
          <w:bCs/>
          <w:i/>
          <w:color w:val="000000"/>
        </w:rPr>
        <w:t xml:space="preserve">, канд. фил. наук, доц., </w:t>
      </w:r>
      <w:proofErr w:type="spellStart"/>
      <w:r w:rsidRPr="00480748">
        <w:rPr>
          <w:rStyle w:val="normaltextrun"/>
          <w:bCs/>
          <w:i/>
          <w:color w:val="000000"/>
        </w:rPr>
        <w:t>ИФЖиМКК</w:t>
      </w:r>
      <w:proofErr w:type="spellEnd"/>
    </w:p>
    <w:p w14:paraId="6A883D87" w14:textId="77777777" w:rsidR="00480748" w:rsidRDefault="00480748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</w:p>
    <w:p w14:paraId="07AD5138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рамках нашего исследования мы проанализировали 98 стихотворений группы «Аквариум» и Бориса Гребенщикова. В 44 песнях присутствует мотив вина. Данный мотив является сквозным во всем творчестве Аквариума. Наиболее репрезентативен в ранних советских альбомах, например, в «Синем альбоме», «Акустике», «Электричестве», «Табу» и «Ихтиологии».</w:t>
      </w:r>
      <w:r>
        <w:rPr>
          <w:rStyle w:val="eop"/>
          <w:sz w:val="28"/>
          <w:szCs w:val="28"/>
        </w:rPr>
        <w:t> </w:t>
      </w:r>
    </w:p>
    <w:p w14:paraId="1F117769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текстах Б. Гребенщикова, целесообразнее выделить именно мотив вина: во-первых, данный напиток упоминается чаще всего, во-вторых, он имеет особенную, отличительную функцию. </w:t>
      </w:r>
      <w:r>
        <w:rPr>
          <w:rStyle w:val="eop"/>
          <w:sz w:val="28"/>
          <w:szCs w:val="28"/>
        </w:rPr>
        <w:t> </w:t>
      </w:r>
    </w:p>
    <w:p w14:paraId="7C1EB51B" w14:textId="7EE4A10B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Оценочная характеристика «вина» имеет как положительную, так и отрицательную значимость, или же и ту, и другую. С одной стороны, «вино» представляется спутником счастья, веселья, хорошей жизни. С другой же стороны, мы можем выстроить семантический ряд вино-пьянство-неудовлетворенность жизнью: </w:t>
      </w:r>
      <w:r>
        <w:rPr>
          <w:rStyle w:val="normaltextrun"/>
          <w:i/>
          <w:iCs/>
          <w:sz w:val="28"/>
          <w:szCs w:val="28"/>
        </w:rPr>
        <w:t xml:space="preserve">Все ангелы в запое, я не помню, кто где/У рокеров рак мозга, а джазмены в .../Я устал пить чай, я устал пить вино </w:t>
      </w:r>
      <w:r w:rsidR="00E20F6C">
        <w:rPr>
          <w:rStyle w:val="normaltextrun"/>
          <w:sz w:val="28"/>
          <w:szCs w:val="28"/>
        </w:rPr>
        <w:t>[1, с</w:t>
      </w:r>
      <w:r>
        <w:rPr>
          <w:rStyle w:val="normaltextrun"/>
          <w:sz w:val="28"/>
          <w:szCs w:val="28"/>
        </w:rPr>
        <w:t xml:space="preserve">. 185]. Примечательно, что данный сюжет разворачивается чаще с помощью «портвейна», это объясняется дешевизной и простотой данного напитка, его пьют рабочие, пьют чтобы напиться и забыть о реальной жизни: </w:t>
      </w:r>
      <w:r>
        <w:rPr>
          <w:rStyle w:val="normaltextrun"/>
          <w:i/>
          <w:iCs/>
          <w:sz w:val="28"/>
          <w:szCs w:val="28"/>
        </w:rPr>
        <w:t xml:space="preserve">Сторож Сергеев глядит в стакан/ И думает о былом </w:t>
      </w:r>
      <w:r w:rsidR="00E20F6C">
        <w:rPr>
          <w:rStyle w:val="normaltextrun"/>
          <w:sz w:val="28"/>
          <w:szCs w:val="28"/>
        </w:rPr>
        <w:t>[там же, с</w:t>
      </w:r>
      <w:r>
        <w:rPr>
          <w:rStyle w:val="normaltextrun"/>
          <w:sz w:val="28"/>
          <w:szCs w:val="28"/>
        </w:rPr>
        <w:t>. 48]</w:t>
      </w:r>
      <w:r>
        <w:rPr>
          <w:rStyle w:val="normaltextrun"/>
          <w:i/>
          <w:iCs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14:paraId="4116D554" w14:textId="24AFACA1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Мотив вина наполняется более глубокой семантикой, когда связан с целым рядом особо важных мотивов лирики Б. Гребенщикова: творчество, поиск истины и смысла бытия. Вино становится катализатором душевных и творческих сил, чего нельзя сказать о других алкогольных напитках. Лирический герой при опьянении наоборот приобретает внутреннюю трезвость. Таким образом, он восстанавливает гармонию с миром и постигает важные бытийные истины: </w:t>
      </w:r>
      <w:r>
        <w:rPr>
          <w:rStyle w:val="normaltextrun"/>
          <w:i/>
          <w:iCs/>
          <w:sz w:val="28"/>
          <w:szCs w:val="28"/>
        </w:rPr>
        <w:t>Я не выхожу из астрала, /А выйду - так пью вино</w:t>
      </w:r>
      <w:r w:rsidR="00E20F6C">
        <w:rPr>
          <w:rStyle w:val="normaltextrun"/>
          <w:sz w:val="28"/>
          <w:szCs w:val="28"/>
        </w:rPr>
        <w:t xml:space="preserve"> [там же, с</w:t>
      </w:r>
      <w:r>
        <w:rPr>
          <w:rStyle w:val="normaltextrun"/>
          <w:sz w:val="28"/>
          <w:szCs w:val="28"/>
        </w:rPr>
        <w:t>. 115]</w:t>
      </w:r>
      <w:r>
        <w:rPr>
          <w:rStyle w:val="normaltextrun"/>
          <w:i/>
          <w:iCs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14:paraId="2402CF8F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Названный семантический комплекс может дополняться любовным мотивом. Любовь включается в семантический комплекс «женщина-вино-дом». Вино начинает дарить главному герою уют, спокойствие и любовь:</w:t>
      </w:r>
      <w:r>
        <w:rPr>
          <w:rStyle w:val="eop"/>
          <w:sz w:val="28"/>
          <w:szCs w:val="28"/>
        </w:rPr>
        <w:t> </w:t>
      </w:r>
    </w:p>
    <w:p w14:paraId="1AE164D6" w14:textId="77C7FCDF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Чуть-чуть крыши,</w:t>
      </w:r>
      <w:r>
        <w:rPr>
          <w:rStyle w:val="eop"/>
          <w:sz w:val="28"/>
          <w:szCs w:val="28"/>
        </w:rPr>
        <w:t> </w:t>
      </w:r>
    </w:p>
    <w:p w14:paraId="53E62EF2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Хлеб, и вино, и чай;</w:t>
      </w:r>
      <w:r>
        <w:rPr>
          <w:rStyle w:val="eop"/>
          <w:sz w:val="28"/>
          <w:szCs w:val="28"/>
        </w:rPr>
        <w:t> </w:t>
      </w:r>
    </w:p>
    <w:p w14:paraId="40A3E583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Когда я с тобой,</w:t>
      </w:r>
      <w:r>
        <w:rPr>
          <w:rStyle w:val="eop"/>
          <w:sz w:val="28"/>
          <w:szCs w:val="28"/>
        </w:rPr>
        <w:t> </w:t>
      </w:r>
    </w:p>
    <w:p w14:paraId="6AA8A622" w14:textId="4E3CFB56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i/>
          <w:iCs/>
          <w:sz w:val="28"/>
          <w:szCs w:val="28"/>
        </w:rPr>
        <w:t>Ты - мой единственный дом</w:t>
      </w:r>
      <w:proofErr w:type="gramEnd"/>
      <w:r>
        <w:rPr>
          <w:rStyle w:val="normaltextrun"/>
          <w:i/>
          <w:iCs/>
          <w:sz w:val="28"/>
          <w:szCs w:val="28"/>
        </w:rPr>
        <w:t xml:space="preserve">. </w:t>
      </w:r>
      <w:r w:rsidR="00E20F6C">
        <w:rPr>
          <w:rStyle w:val="normaltextrun"/>
          <w:sz w:val="28"/>
          <w:szCs w:val="28"/>
        </w:rPr>
        <w:t>[там же, с</w:t>
      </w:r>
      <w:r>
        <w:rPr>
          <w:rStyle w:val="normaltextrun"/>
          <w:sz w:val="28"/>
          <w:szCs w:val="28"/>
        </w:rPr>
        <w:t>. 14]</w:t>
      </w:r>
      <w:r>
        <w:rPr>
          <w:rStyle w:val="normaltextrun"/>
          <w:i/>
          <w:iCs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14:paraId="62FA547F" w14:textId="7C65C1C8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В зависимости от описываемой лирической ситуации комплекс «женщина-вино-дом» разрушается, вино перестает быть оплотом спокойствия, героям не нужно вино, чтобы ощущать любовь: </w:t>
      </w:r>
      <w:r>
        <w:rPr>
          <w:rStyle w:val="normaltextrun"/>
          <w:i/>
          <w:iCs/>
          <w:sz w:val="28"/>
          <w:szCs w:val="28"/>
        </w:rPr>
        <w:t xml:space="preserve">Но ежели никто не несет </w:t>
      </w:r>
      <w:proofErr w:type="gramStart"/>
      <w:r>
        <w:rPr>
          <w:rStyle w:val="normaltextrun"/>
          <w:i/>
          <w:iCs/>
          <w:sz w:val="28"/>
          <w:szCs w:val="28"/>
        </w:rPr>
        <w:t>вино,/</w:t>
      </w:r>
      <w:proofErr w:type="gramEnd"/>
      <w:r>
        <w:rPr>
          <w:rStyle w:val="normaltextrun"/>
          <w:i/>
          <w:iCs/>
          <w:sz w:val="28"/>
          <w:szCs w:val="28"/>
        </w:rPr>
        <w:t xml:space="preserve"> То нам с </w:t>
      </w:r>
      <w:proofErr w:type="spellStart"/>
      <w:r>
        <w:rPr>
          <w:rStyle w:val="normaltextrun"/>
          <w:i/>
          <w:iCs/>
          <w:sz w:val="28"/>
          <w:szCs w:val="28"/>
        </w:rPr>
        <w:t>Евангелиной</w:t>
      </w:r>
      <w:proofErr w:type="spellEnd"/>
      <w:r>
        <w:rPr>
          <w:rStyle w:val="normaltextrun"/>
          <w:i/>
          <w:iCs/>
          <w:sz w:val="28"/>
          <w:szCs w:val="28"/>
        </w:rPr>
        <w:t xml:space="preserve"> опять все равно </w:t>
      </w:r>
      <w:r w:rsidR="00E20F6C">
        <w:rPr>
          <w:rStyle w:val="normaltextrun"/>
          <w:sz w:val="28"/>
          <w:szCs w:val="28"/>
        </w:rPr>
        <w:t>[там же, с</w:t>
      </w:r>
      <w:r>
        <w:rPr>
          <w:rStyle w:val="normaltextrun"/>
          <w:sz w:val="28"/>
          <w:szCs w:val="28"/>
        </w:rPr>
        <w:t>. 211]</w:t>
      </w:r>
      <w:r>
        <w:rPr>
          <w:rStyle w:val="normaltextrun"/>
          <w:i/>
          <w:iCs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14:paraId="3888666D" w14:textId="25182961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Когда наступает конец любовным отношениям, лирический герой снова обращается к вину. Вино спутник любви, даже если это чувство неразделенное: </w:t>
      </w:r>
      <w:r>
        <w:rPr>
          <w:rStyle w:val="normaltextrun"/>
          <w:i/>
          <w:iCs/>
          <w:sz w:val="28"/>
          <w:szCs w:val="28"/>
        </w:rPr>
        <w:t xml:space="preserve">Кажется, нам с тобой не </w:t>
      </w:r>
      <w:proofErr w:type="gramStart"/>
      <w:r>
        <w:rPr>
          <w:rStyle w:val="normaltextrun"/>
          <w:i/>
          <w:iCs/>
          <w:sz w:val="28"/>
          <w:szCs w:val="28"/>
        </w:rPr>
        <w:t>суждено,/</w:t>
      </w:r>
      <w:proofErr w:type="gramEnd"/>
      <w:r>
        <w:rPr>
          <w:rStyle w:val="normaltextrun"/>
          <w:i/>
          <w:iCs/>
          <w:sz w:val="28"/>
          <w:szCs w:val="28"/>
        </w:rPr>
        <w:t xml:space="preserve"> Но все-таки в сумке моей осталось вино </w:t>
      </w:r>
      <w:r w:rsidR="00E20F6C">
        <w:rPr>
          <w:rStyle w:val="normaltextrun"/>
          <w:sz w:val="28"/>
          <w:szCs w:val="28"/>
        </w:rPr>
        <w:t>[там же, с</w:t>
      </w:r>
      <w:r>
        <w:rPr>
          <w:rStyle w:val="normaltextrun"/>
          <w:sz w:val="28"/>
          <w:szCs w:val="28"/>
        </w:rPr>
        <w:t>. 209]</w:t>
      </w:r>
      <w:r>
        <w:rPr>
          <w:rStyle w:val="normaltextrun"/>
          <w:i/>
          <w:iCs/>
          <w:sz w:val="28"/>
          <w:szCs w:val="28"/>
        </w:rPr>
        <w:t>. </w:t>
      </w:r>
      <w:r>
        <w:rPr>
          <w:rStyle w:val="eop"/>
          <w:sz w:val="28"/>
          <w:szCs w:val="28"/>
        </w:rPr>
        <w:t> </w:t>
      </w:r>
    </w:p>
    <w:p w14:paraId="63CE38B7" w14:textId="2AF82563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«Вино»</w:t>
      </w:r>
      <w:r w:rsidR="005E1B5D">
        <w:rPr>
          <w:rStyle w:val="normaltextrun"/>
          <w:sz w:val="28"/>
          <w:szCs w:val="28"/>
        </w:rPr>
        <w:t xml:space="preserve"> </w:t>
      </w:r>
      <w:proofErr w:type="gramStart"/>
      <w:r>
        <w:rPr>
          <w:rStyle w:val="normaltextrun"/>
          <w:sz w:val="28"/>
          <w:szCs w:val="28"/>
        </w:rPr>
        <w:t>- это</w:t>
      </w:r>
      <w:proofErr w:type="gramEnd"/>
      <w:r>
        <w:rPr>
          <w:rStyle w:val="normaltextrun"/>
          <w:sz w:val="28"/>
          <w:szCs w:val="28"/>
        </w:rPr>
        <w:t xml:space="preserve"> классический христианский символ. Данный символ в творчестве поэта связан со стремлением к познанию мира и поиску Бога.</w:t>
      </w:r>
      <w:r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Б. Гребенщиков использует аллюзии на различные христианские мотивы. Например, в песне «Никита Рязанский», которую Б. Гребенщиков написал после прочтения «Жития святых» (примечательно, что данного святого не существует):</w:t>
      </w:r>
      <w:r>
        <w:rPr>
          <w:rStyle w:val="eop"/>
          <w:sz w:val="28"/>
          <w:szCs w:val="28"/>
        </w:rPr>
        <w:t> </w:t>
      </w:r>
    </w:p>
    <w:p w14:paraId="7962AB81" w14:textId="0CBF14D2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Прими, Господи, этот хлеб и вино;</w:t>
      </w:r>
      <w:r>
        <w:rPr>
          <w:rStyle w:val="eop"/>
          <w:sz w:val="28"/>
          <w:szCs w:val="28"/>
        </w:rPr>
        <w:t> </w:t>
      </w:r>
    </w:p>
    <w:p w14:paraId="595A6AB3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Смотри, Господи, - вот мы уходим на дно:</w:t>
      </w:r>
      <w:r>
        <w:rPr>
          <w:rStyle w:val="eop"/>
          <w:sz w:val="28"/>
          <w:szCs w:val="28"/>
        </w:rPr>
        <w:t> </w:t>
      </w:r>
    </w:p>
    <w:p w14:paraId="7CBC3229" w14:textId="198E6534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 xml:space="preserve">Научи нас дышать под водой... </w:t>
      </w:r>
      <w:r w:rsidR="00E20F6C">
        <w:rPr>
          <w:rStyle w:val="normaltextrun"/>
          <w:sz w:val="28"/>
          <w:szCs w:val="28"/>
        </w:rPr>
        <w:t>[там же, с</w:t>
      </w:r>
      <w:r>
        <w:rPr>
          <w:rStyle w:val="normaltextrun"/>
          <w:sz w:val="28"/>
          <w:szCs w:val="28"/>
        </w:rPr>
        <w:t xml:space="preserve">. </w:t>
      </w:r>
      <w:proofErr w:type="gramStart"/>
      <w:r>
        <w:rPr>
          <w:rStyle w:val="normaltextrun"/>
          <w:sz w:val="28"/>
          <w:szCs w:val="28"/>
        </w:rPr>
        <w:t>92-93</w:t>
      </w:r>
      <w:proofErr w:type="gramEnd"/>
      <w:r>
        <w:rPr>
          <w:rStyle w:val="normaltextrun"/>
          <w:sz w:val="28"/>
          <w:szCs w:val="28"/>
        </w:rPr>
        <w:t>]</w:t>
      </w:r>
      <w:r>
        <w:rPr>
          <w:rStyle w:val="normaltextrun"/>
          <w:i/>
          <w:iCs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14:paraId="5ADD46A1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Помимо христианских аллюзий Б. Гребенщиков в своих песнях обращается к буддизму. В творчестве автора нет указаний на определенного бога, поэтому употребление вина ведет не к общению с каким-то конкретным богом, а в целом к поиску смысла бытия. Так, например, в песне «Трамвай» лирической герой уточняет, что Будда у него в сердце, и тут же появляется мотив вина:</w:t>
      </w:r>
      <w:r>
        <w:rPr>
          <w:rStyle w:val="eop"/>
          <w:sz w:val="28"/>
          <w:szCs w:val="28"/>
        </w:rPr>
        <w:t> </w:t>
      </w:r>
    </w:p>
    <w:p w14:paraId="75EB7284" w14:textId="5BCC2E01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 xml:space="preserve">Он сказал: </w:t>
      </w:r>
      <w:r w:rsidR="00322E06">
        <w:rPr>
          <w:rStyle w:val="normaltextrun"/>
          <w:i/>
          <w:iCs/>
          <w:sz w:val="28"/>
          <w:szCs w:val="28"/>
        </w:rPr>
        <w:t>«</w:t>
      </w:r>
      <w:r>
        <w:rPr>
          <w:rStyle w:val="normaltextrun"/>
          <w:i/>
          <w:iCs/>
          <w:sz w:val="28"/>
          <w:szCs w:val="28"/>
        </w:rPr>
        <w:t>Я знаю, что это не нужно,</w:t>
      </w:r>
      <w:r>
        <w:rPr>
          <w:rStyle w:val="eop"/>
          <w:sz w:val="28"/>
          <w:szCs w:val="28"/>
        </w:rPr>
        <w:t> </w:t>
      </w:r>
    </w:p>
    <w:p w14:paraId="64951E99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Но все-таки - где здесь вино?</w:t>
      </w:r>
      <w:r>
        <w:rPr>
          <w:rStyle w:val="eop"/>
          <w:sz w:val="28"/>
          <w:szCs w:val="28"/>
        </w:rPr>
        <w:t> </w:t>
      </w:r>
    </w:p>
    <w:p w14:paraId="47C3BC1B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Едва ли мы встретимся здесь еще раз</w:t>
      </w:r>
      <w:r>
        <w:rPr>
          <w:rStyle w:val="eop"/>
          <w:sz w:val="28"/>
          <w:szCs w:val="28"/>
        </w:rPr>
        <w:t> </w:t>
      </w:r>
    </w:p>
    <w:p w14:paraId="3B14408F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Под этим синим плащом,</w:t>
      </w:r>
      <w:r>
        <w:rPr>
          <w:rStyle w:val="eop"/>
          <w:sz w:val="28"/>
          <w:szCs w:val="28"/>
        </w:rPr>
        <w:t> </w:t>
      </w:r>
    </w:p>
    <w:p w14:paraId="12FD853E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И я прошу прощенья за все, что я сделал,</w:t>
      </w:r>
      <w:r>
        <w:rPr>
          <w:rStyle w:val="eop"/>
          <w:sz w:val="28"/>
          <w:szCs w:val="28"/>
        </w:rPr>
        <w:t> </w:t>
      </w:r>
    </w:p>
    <w:p w14:paraId="22ED6674" w14:textId="5CA32170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И я хочу быть прощен!</w:t>
      </w:r>
      <w:r w:rsidR="00322E06">
        <w:rPr>
          <w:rStyle w:val="normaltextrun"/>
          <w:i/>
          <w:iCs/>
          <w:sz w:val="28"/>
          <w:szCs w:val="28"/>
        </w:rPr>
        <w:t>»</w:t>
      </w:r>
    </w:p>
    <w:p w14:paraId="08803C32" w14:textId="607ECAAF" w:rsidR="00B26AFD" w:rsidRDefault="00E20F6C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[там же, с</w:t>
      </w:r>
      <w:r w:rsidR="00B26AFD">
        <w:rPr>
          <w:rStyle w:val="normaltextrun"/>
          <w:sz w:val="28"/>
          <w:szCs w:val="28"/>
        </w:rPr>
        <w:t xml:space="preserve">. </w:t>
      </w:r>
      <w:proofErr w:type="gramStart"/>
      <w:r w:rsidR="00B26AFD">
        <w:rPr>
          <w:rStyle w:val="normaltextrun"/>
          <w:sz w:val="28"/>
          <w:szCs w:val="28"/>
        </w:rPr>
        <w:t>62-63</w:t>
      </w:r>
      <w:proofErr w:type="gramEnd"/>
      <w:r w:rsidR="00B26AFD">
        <w:rPr>
          <w:rStyle w:val="normaltextrun"/>
          <w:sz w:val="28"/>
          <w:szCs w:val="28"/>
        </w:rPr>
        <w:t>]</w:t>
      </w:r>
      <w:r w:rsidR="00B26AFD">
        <w:rPr>
          <w:rStyle w:val="normaltextrun"/>
          <w:i/>
          <w:iCs/>
          <w:sz w:val="28"/>
          <w:szCs w:val="28"/>
        </w:rPr>
        <w:t>.</w:t>
      </w:r>
      <w:r w:rsidR="00B26AFD">
        <w:rPr>
          <w:rStyle w:val="eop"/>
          <w:sz w:val="28"/>
          <w:szCs w:val="28"/>
        </w:rPr>
        <w:t> </w:t>
      </w:r>
    </w:p>
    <w:p w14:paraId="3A920BA7" w14:textId="5BF15C9B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Мотив вина притягивает к себе и другие образы, связанные с мотивом опьянения («никотин», «кокаин», «трава»</w:t>
      </w:r>
      <w:r w:rsidR="006E1C8E">
        <w:rPr>
          <w:rStyle w:val="normaltextrun"/>
          <w:sz w:val="28"/>
          <w:szCs w:val="28"/>
        </w:rPr>
        <w:t>,</w:t>
      </w:r>
      <w:r>
        <w:rPr>
          <w:rStyle w:val="normaltextrun"/>
          <w:sz w:val="28"/>
          <w:szCs w:val="28"/>
        </w:rPr>
        <w:t xml:space="preserve"> а также «дрянь», «яд», «смесь»).</w:t>
      </w:r>
      <w:r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Часто в рамках поэтики Б. Гребенщикова данные образы являются вариантами одного и того же мотива. Они могут заменять друг друга в одном и том же контексте. Так, в следующих строках мотив вина сменяется смесью и выполняет ту же функцию</w:t>
      </w:r>
      <w:proofErr w:type="gramStart"/>
      <w:r>
        <w:rPr>
          <w:rStyle w:val="normaltextrun"/>
          <w:sz w:val="28"/>
          <w:szCs w:val="28"/>
        </w:rPr>
        <w:t>:</w:t>
      </w:r>
      <w:r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i/>
          <w:iCs/>
          <w:sz w:val="28"/>
          <w:szCs w:val="28"/>
        </w:rPr>
        <w:t>И</w:t>
      </w:r>
      <w:proofErr w:type="gramEnd"/>
      <w:r>
        <w:rPr>
          <w:rStyle w:val="normaltextrun"/>
          <w:i/>
          <w:iCs/>
          <w:sz w:val="28"/>
          <w:szCs w:val="28"/>
        </w:rPr>
        <w:t xml:space="preserve"> если ты мой ангел, зачем мы пьем эту смесь? </w:t>
      </w:r>
      <w:r w:rsidR="00E20F6C">
        <w:rPr>
          <w:rStyle w:val="normaltextrun"/>
          <w:sz w:val="28"/>
          <w:szCs w:val="28"/>
        </w:rPr>
        <w:t>[там же, с</w:t>
      </w:r>
      <w:r>
        <w:rPr>
          <w:rStyle w:val="normaltextrun"/>
          <w:sz w:val="28"/>
          <w:szCs w:val="28"/>
        </w:rPr>
        <w:t>. 38]</w:t>
      </w:r>
      <w:r>
        <w:rPr>
          <w:rStyle w:val="normaltextrun"/>
          <w:i/>
          <w:iCs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14:paraId="0FD5D612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Мотив вина и другие «наркотические» образы у Б. Гребенщикова связаны со стремлением к познанию мира, поиску Бога и собственного я. Данный сюжет является сквозным в художественной поэтике Б. Гребенщикова.</w:t>
      </w:r>
      <w:r>
        <w:rPr>
          <w:rStyle w:val="eop"/>
          <w:sz w:val="28"/>
          <w:szCs w:val="28"/>
        </w:rPr>
        <w:t> </w:t>
      </w:r>
    </w:p>
    <w:p w14:paraId="19822032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Мотив вина связан как с образами дома, любви, пути к истинному «я», так и рассматривается в негативном ключе, отражая ложную реальность и демоническую натуру, разрушение любви. Но во всех случаях мотив «вина» выполняет сюжетообразующую функцию.</w:t>
      </w:r>
      <w:r>
        <w:rPr>
          <w:rStyle w:val="eop"/>
          <w:sz w:val="28"/>
          <w:szCs w:val="28"/>
        </w:rPr>
        <w:t> </w:t>
      </w:r>
    </w:p>
    <w:p w14:paraId="3019E5B9" w14:textId="77777777" w:rsidR="00B26AFD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6C8EAF97" w14:textId="77777777" w:rsidR="00B26AFD" w:rsidRPr="000C6CAA" w:rsidRDefault="00B26AFD" w:rsidP="00B26A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0C6CAA">
        <w:rPr>
          <w:rStyle w:val="normaltextrun"/>
          <w:b/>
          <w:sz w:val="28"/>
          <w:szCs w:val="28"/>
        </w:rPr>
        <w:t>Список литературы</w:t>
      </w:r>
      <w:r w:rsidR="000C6CAA" w:rsidRPr="000C6CAA">
        <w:rPr>
          <w:rStyle w:val="eop"/>
          <w:b/>
          <w:sz w:val="28"/>
          <w:szCs w:val="28"/>
        </w:rPr>
        <w:t xml:space="preserve">: </w:t>
      </w:r>
    </w:p>
    <w:p w14:paraId="38F31557" w14:textId="77777777" w:rsidR="008972CA" w:rsidRPr="0077054C" w:rsidRDefault="0077054C" w:rsidP="0077054C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jc w:val="both"/>
        <w:textAlignment w:val="baseline"/>
        <w:rPr>
          <w:sz w:val="28"/>
          <w:szCs w:val="28"/>
        </w:rPr>
      </w:pPr>
      <w:r w:rsidRPr="00695F93">
        <w:rPr>
          <w:rStyle w:val="normaltextrun"/>
          <w:i/>
          <w:sz w:val="28"/>
          <w:szCs w:val="28"/>
        </w:rPr>
        <w:t>Аквариум.</w:t>
      </w:r>
      <w:r>
        <w:rPr>
          <w:rStyle w:val="normaltextrun"/>
          <w:sz w:val="28"/>
          <w:szCs w:val="28"/>
        </w:rPr>
        <w:t xml:space="preserve"> Книга песен</w:t>
      </w:r>
      <w:r w:rsidR="00695F93">
        <w:rPr>
          <w:rStyle w:val="normaltextrun"/>
          <w:sz w:val="28"/>
          <w:szCs w:val="28"/>
        </w:rPr>
        <w:t xml:space="preserve"> </w:t>
      </w:r>
      <w:r w:rsidR="00695F93" w:rsidRPr="00695F93">
        <w:rPr>
          <w:rStyle w:val="normaltextrun"/>
          <w:sz w:val="28"/>
          <w:szCs w:val="28"/>
        </w:rPr>
        <w:t>[</w:t>
      </w:r>
      <w:r w:rsidR="00695F93">
        <w:rPr>
          <w:rStyle w:val="normaltextrun"/>
          <w:sz w:val="28"/>
          <w:szCs w:val="28"/>
        </w:rPr>
        <w:t>Электронный ресурс</w:t>
      </w:r>
      <w:r w:rsidR="00695F93" w:rsidRPr="00695F93">
        <w:rPr>
          <w:rStyle w:val="normaltextrun"/>
          <w:sz w:val="28"/>
          <w:szCs w:val="28"/>
        </w:rPr>
        <w:t>]</w:t>
      </w:r>
      <w:r>
        <w:rPr>
          <w:rStyle w:val="normaltextrun"/>
          <w:sz w:val="28"/>
          <w:szCs w:val="28"/>
        </w:rPr>
        <w:t xml:space="preserve"> / </w:t>
      </w:r>
      <w:r w:rsidR="00B26AFD">
        <w:rPr>
          <w:rStyle w:val="normaltextrun"/>
          <w:sz w:val="28"/>
          <w:szCs w:val="28"/>
        </w:rPr>
        <w:t>Аквариум</w:t>
      </w:r>
      <w:r>
        <w:rPr>
          <w:rStyle w:val="normaltextrun"/>
          <w:sz w:val="28"/>
          <w:szCs w:val="28"/>
        </w:rPr>
        <w:t>. – Режим доступа:</w:t>
      </w:r>
      <w:r w:rsidR="00B26AFD">
        <w:rPr>
          <w:rStyle w:val="normaltextrun"/>
          <w:sz w:val="28"/>
          <w:szCs w:val="28"/>
        </w:rPr>
        <w:t xml:space="preserve"> </w:t>
      </w:r>
      <w:hyperlink r:id="rId5" w:history="1">
        <w:r w:rsidRPr="00E92296">
          <w:rPr>
            <w:rStyle w:val="a3"/>
            <w:sz w:val="28"/>
            <w:szCs w:val="28"/>
          </w:rPr>
          <w:t>https://www.aquarium.ru/ru/albums</w:t>
        </w:r>
      </w:hyperlink>
      <w:r>
        <w:rPr>
          <w:rStyle w:val="normaltextrun"/>
          <w:sz w:val="28"/>
          <w:szCs w:val="28"/>
        </w:rPr>
        <w:t xml:space="preserve"> (дата обращения: 01.02.</w:t>
      </w:r>
      <w:r w:rsidR="00B26AFD">
        <w:rPr>
          <w:rStyle w:val="normaltextrun"/>
          <w:sz w:val="28"/>
          <w:szCs w:val="28"/>
        </w:rPr>
        <w:t>22).</w:t>
      </w:r>
      <w:r w:rsidR="00B26AFD">
        <w:rPr>
          <w:rStyle w:val="eop"/>
          <w:sz w:val="28"/>
          <w:szCs w:val="28"/>
        </w:rPr>
        <w:t> </w:t>
      </w:r>
    </w:p>
    <w:sectPr w:rsidR="008972CA" w:rsidRPr="0077054C" w:rsidSect="004807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B62E3"/>
    <w:multiLevelType w:val="multilevel"/>
    <w:tmpl w:val="DEEA3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5734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AFD"/>
    <w:rsid w:val="000C6CAA"/>
    <w:rsid w:val="002363F8"/>
    <w:rsid w:val="00322E06"/>
    <w:rsid w:val="00356687"/>
    <w:rsid w:val="00480748"/>
    <w:rsid w:val="005E1B5D"/>
    <w:rsid w:val="00695F93"/>
    <w:rsid w:val="006E1C8E"/>
    <w:rsid w:val="007370A1"/>
    <w:rsid w:val="0077054C"/>
    <w:rsid w:val="007F0EB5"/>
    <w:rsid w:val="009F6BF1"/>
    <w:rsid w:val="00B26AFD"/>
    <w:rsid w:val="00E20F6C"/>
    <w:rsid w:val="00FC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5C85A"/>
  <w15:chartTrackingRefBased/>
  <w15:docId w15:val="{0AC7B1C1-C86B-4FC0-911A-785569CA6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B26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B26AFD"/>
  </w:style>
  <w:style w:type="character" w:customStyle="1" w:styleId="eop">
    <w:name w:val="eop"/>
    <w:basedOn w:val="a0"/>
    <w:rsid w:val="00B26AFD"/>
  </w:style>
  <w:style w:type="character" w:styleId="a3">
    <w:name w:val="Hyperlink"/>
    <w:basedOn w:val="a0"/>
    <w:uiPriority w:val="99"/>
    <w:unhideWhenUsed/>
    <w:rsid w:val="0077054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7054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4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7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2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quarium.ru/ru/album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Юлия Валерьевна</dc:creator>
  <cp:keywords/>
  <dc:description/>
  <cp:lastModifiedBy>Токарева Юлия Валерьевна</cp:lastModifiedBy>
  <cp:revision>4</cp:revision>
  <dcterms:created xsi:type="dcterms:W3CDTF">2023-06-07T10:12:00Z</dcterms:created>
  <dcterms:modified xsi:type="dcterms:W3CDTF">2023-06-07T10:14:00Z</dcterms:modified>
</cp:coreProperties>
</file>