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9F870" w14:textId="77777777" w:rsidR="00F4091A" w:rsidRDefault="00F4091A" w:rsidP="2AE45A55">
      <w:pPr>
        <w:spacing w:after="0" w:line="240" w:lineRule="auto"/>
        <w:ind w:firstLine="709"/>
        <w:jc w:val="center"/>
        <w:rPr>
          <w:b/>
          <w:bCs/>
        </w:rPr>
      </w:pPr>
      <w:r w:rsidRPr="2AE45A55">
        <w:rPr>
          <w:b/>
          <w:bCs/>
        </w:rPr>
        <w:t>НЕСОБСТВЕННО-ПРЯМАЯ РЕЧЬ В ХУДОЖЕСТВЕННОМ ДИСКУРСЕ: СТРУКТУРНО-СТИЛИСТИЧЕСКИЙ АСПЕКТ (НА МАТЕРИАЛЕ РОМАНОВ Г. ФЛОБЕРА «МАДАМ БОВАРИ» И Э. ЗОЛЯ «ЗАПАДНЯ»)</w:t>
      </w:r>
    </w:p>
    <w:p w14:paraId="109CAA1F" w14:textId="77777777" w:rsidR="00F4091A" w:rsidRPr="006F6285" w:rsidRDefault="00F4091A" w:rsidP="2AE45A55">
      <w:pPr>
        <w:spacing w:after="0" w:line="240" w:lineRule="auto"/>
        <w:ind w:firstLine="709"/>
        <w:jc w:val="center"/>
        <w:rPr>
          <w:b/>
          <w:bCs/>
        </w:rPr>
      </w:pPr>
    </w:p>
    <w:p w14:paraId="65371B09" w14:textId="77777777" w:rsidR="00F4091A" w:rsidRPr="00E60FC8" w:rsidRDefault="00F4091A" w:rsidP="2AE45A55">
      <w:pPr>
        <w:spacing w:after="0" w:line="240" w:lineRule="auto"/>
        <w:ind w:firstLine="709"/>
        <w:jc w:val="center"/>
        <w:rPr>
          <w:b/>
          <w:bCs/>
        </w:rPr>
      </w:pPr>
      <w:r w:rsidRPr="2AE45A55">
        <w:rPr>
          <w:b/>
          <w:bCs/>
        </w:rPr>
        <w:t>Зелепухина А.</w:t>
      </w:r>
      <w:r w:rsidR="00786D5B">
        <w:rPr>
          <w:b/>
          <w:bCs/>
        </w:rPr>
        <w:t xml:space="preserve"> </w:t>
      </w:r>
      <w:r w:rsidRPr="2AE45A55">
        <w:rPr>
          <w:b/>
          <w:bCs/>
        </w:rPr>
        <w:t>С.</w:t>
      </w:r>
    </w:p>
    <w:p w14:paraId="0E1515D1" w14:textId="77777777" w:rsidR="00F4091A" w:rsidRPr="00EF7063" w:rsidRDefault="00F4091A" w:rsidP="2AE45A55">
      <w:pPr>
        <w:spacing w:after="0" w:line="240" w:lineRule="auto"/>
        <w:ind w:firstLine="709"/>
        <w:jc w:val="both"/>
        <w:rPr>
          <w:i/>
          <w:iCs/>
          <w:sz w:val="24"/>
          <w:szCs w:val="24"/>
        </w:rPr>
      </w:pPr>
      <w:r w:rsidRPr="00EF7063">
        <w:rPr>
          <w:i/>
          <w:iCs/>
          <w:sz w:val="24"/>
          <w:szCs w:val="24"/>
        </w:rPr>
        <w:t>Научный руководитель: Аврамов Г.</w:t>
      </w:r>
      <w:r w:rsidR="005A2310">
        <w:rPr>
          <w:i/>
          <w:iCs/>
          <w:sz w:val="24"/>
          <w:szCs w:val="24"/>
        </w:rPr>
        <w:t xml:space="preserve"> </w:t>
      </w:r>
      <w:r w:rsidRPr="00EF7063">
        <w:rPr>
          <w:i/>
          <w:iCs/>
          <w:sz w:val="24"/>
          <w:szCs w:val="24"/>
        </w:rPr>
        <w:t>Г., к. филол. наук, доцент кафедры романской филологии ИФЖиМКК</w:t>
      </w:r>
    </w:p>
    <w:p w14:paraId="59F2BBD4" w14:textId="77777777" w:rsidR="00F4091A" w:rsidRPr="00E60FC8" w:rsidRDefault="00F4091A" w:rsidP="2AE45A55">
      <w:pPr>
        <w:spacing w:after="0" w:line="240" w:lineRule="auto"/>
        <w:ind w:firstLine="709"/>
        <w:jc w:val="both"/>
        <w:rPr>
          <w:i/>
          <w:iCs/>
        </w:rPr>
      </w:pPr>
    </w:p>
    <w:p w14:paraId="501CAA1A" w14:textId="77777777" w:rsidR="00F4091A" w:rsidRPr="006F6285" w:rsidRDefault="00F4091A" w:rsidP="2AE45A55">
      <w:pPr>
        <w:spacing w:after="0" w:line="240" w:lineRule="auto"/>
        <w:ind w:firstLine="709"/>
        <w:jc w:val="both"/>
      </w:pPr>
      <w:r w:rsidRPr="2AE45A55">
        <w:t>Изучение несобственно-прямой речи</w:t>
      </w:r>
      <w:r>
        <w:t xml:space="preserve"> </w:t>
      </w:r>
      <w:r w:rsidRPr="00F950C8">
        <w:t>(далее - НПР) в зарубежных исследованиях XIX –начала ХХ века включали два основных</w:t>
      </w:r>
      <w:r w:rsidRPr="2AE45A55">
        <w:t xml:space="preserve"> момента. Первый из них заключается в том, что свободная косвенная речь рассматривается как </w:t>
      </w:r>
      <w:r w:rsidRPr="00E37DED">
        <w:rPr>
          <w:color w:val="000000"/>
        </w:rPr>
        <w:t>специфическая синтаксическая конструкция в языке, то есть во главу ставится структурно-грамматическая</w:t>
      </w:r>
      <w:r w:rsidRPr="2AE45A55">
        <w:t xml:space="preserve"> природа данного явления. Эту позицию в основном поддерживали исследователи соссюровской Женевской школы (Ш. Балли, А. Тибоде).  Но если мы обратимся к исследователям школы эстетического </w:t>
      </w:r>
      <w:r w:rsidRPr="00E37DED">
        <w:rPr>
          <w:color w:val="000000"/>
        </w:rPr>
        <w:t xml:space="preserve">идеализма </w:t>
      </w:r>
      <w:r w:rsidR="00F950C8" w:rsidRPr="00E37DED">
        <w:rPr>
          <w:color w:val="000000"/>
        </w:rPr>
        <w:t>К.</w:t>
      </w:r>
      <w:r w:rsidRPr="00E37DED">
        <w:rPr>
          <w:color w:val="000000"/>
        </w:rPr>
        <w:t xml:space="preserve"> Фосслера</w:t>
      </w:r>
      <w:r w:rsidRPr="2AE45A55">
        <w:t xml:space="preserve"> (Т. Калепки, Е. Лорк), то обнаружим, что они поддерживают определение НПР как поэтико-стилистического приема [1, с.24]. </w:t>
      </w:r>
    </w:p>
    <w:p w14:paraId="76B68B79" w14:textId="77777777" w:rsidR="00F4091A" w:rsidRDefault="00F4091A" w:rsidP="006F6285">
      <w:pPr>
        <w:spacing w:after="0" w:line="240" w:lineRule="auto"/>
        <w:ind w:firstLine="709"/>
        <w:jc w:val="both"/>
      </w:pPr>
      <w:r w:rsidRPr="00E37DED">
        <w:rPr>
          <w:color w:val="000000"/>
        </w:rPr>
        <w:t>В наше</w:t>
      </w:r>
      <w:r w:rsidR="00F950C8" w:rsidRPr="00E37DED">
        <w:rPr>
          <w:color w:val="000000"/>
        </w:rPr>
        <w:t>м исследовании мы рассматриваем</w:t>
      </w:r>
      <w:r w:rsidRPr="00E37DED">
        <w:rPr>
          <w:color w:val="000000"/>
        </w:rPr>
        <w:t xml:space="preserve"> НПР как особый структурно-стилистический</w:t>
      </w:r>
      <w:r w:rsidRPr="2AE45A55">
        <w:t xml:space="preserve"> способ передачи определенных фрагментов чужого высказывания, включающего персонализированную семантику и экспрессию, непосредственно в речи воспроизводящего лица. То есть проанализировали как языковую, так и литературную природу НПР в определенном художественном контексте.</w:t>
      </w:r>
    </w:p>
    <w:p w14:paraId="54118D9A" w14:textId="77777777" w:rsidR="00F4091A" w:rsidRPr="00E37DED" w:rsidRDefault="00F4091A" w:rsidP="009E350B">
      <w:pPr>
        <w:spacing w:after="0" w:line="240" w:lineRule="auto"/>
        <w:ind w:firstLine="709"/>
        <w:jc w:val="both"/>
        <w:rPr>
          <w:color w:val="000000"/>
        </w:rPr>
      </w:pPr>
      <w:r w:rsidRPr="00E37DED">
        <w:rPr>
          <w:color w:val="000000"/>
        </w:rPr>
        <w:t xml:space="preserve">В структурном плане нам удалось выделить наиболее частотные формы, которые принимает НПР. Анализ фактического языкового материала из романа «Мадам Бовари» позволяет нам </w:t>
      </w:r>
      <w:r w:rsidR="00F950C8" w:rsidRPr="00E37DED">
        <w:rPr>
          <w:color w:val="000000"/>
        </w:rPr>
        <w:t>утверждать, что свободный</w:t>
      </w:r>
      <w:r w:rsidRPr="00E37DED">
        <w:rPr>
          <w:color w:val="000000"/>
        </w:rPr>
        <w:t xml:space="preserve"> косвенный дискурс может быть представлен на </w:t>
      </w:r>
      <w:r w:rsidR="00F950C8" w:rsidRPr="00E37DED">
        <w:rPr>
          <w:color w:val="000000"/>
        </w:rPr>
        <w:t>уровне:</w:t>
      </w:r>
    </w:p>
    <w:p w14:paraId="40723578" w14:textId="77777777" w:rsidR="00F4091A" w:rsidRDefault="00F4091A" w:rsidP="00040FF1">
      <w:pPr>
        <w:spacing w:after="0" w:line="240" w:lineRule="auto"/>
        <w:ind w:firstLine="709"/>
        <w:jc w:val="both"/>
      </w:pPr>
      <w:r w:rsidRPr="2AE45A55">
        <w:t>1. Слов</w:t>
      </w:r>
      <w:r>
        <w:t>а</w:t>
      </w:r>
      <w:r w:rsidRPr="2AE45A55">
        <w:t xml:space="preserve"> и</w:t>
      </w:r>
      <w:r>
        <w:t>/</w:t>
      </w:r>
      <w:r w:rsidR="00F950C8">
        <w:t xml:space="preserve">или </w:t>
      </w:r>
      <w:r w:rsidR="00F950C8" w:rsidRPr="2AE45A55">
        <w:t>словосочетания</w:t>
      </w:r>
      <w:r w:rsidRPr="2AE45A55">
        <w:t>. 2. Самостоятельного простого или простого предложения в составе сложного бессоюзного, сочинительного или подчинительного.</w:t>
      </w:r>
      <w:r w:rsidR="00F950C8">
        <w:t xml:space="preserve"> 3. Сверхфразового единства.</w:t>
      </w:r>
    </w:p>
    <w:p w14:paraId="787A2557" w14:textId="77777777" w:rsidR="00F4091A" w:rsidRPr="006F6285" w:rsidRDefault="00F4091A" w:rsidP="00DF4B03">
      <w:pPr>
        <w:spacing w:after="0" w:line="240" w:lineRule="auto"/>
        <w:ind w:firstLine="709"/>
        <w:jc w:val="both"/>
      </w:pPr>
      <w:r w:rsidRPr="2AE45A55">
        <w:t>Рассмотрим это утверждение на следующих примерах:</w:t>
      </w:r>
    </w:p>
    <w:p w14:paraId="00F77844" w14:textId="77777777" w:rsidR="00F4091A" w:rsidRPr="006F6285" w:rsidRDefault="00F4091A" w:rsidP="006F6285">
      <w:pPr>
        <w:spacing w:after="0" w:line="240" w:lineRule="auto"/>
        <w:ind w:firstLine="709"/>
        <w:jc w:val="both"/>
      </w:pPr>
      <w:r w:rsidRPr="2AE45A55">
        <w:t>1. Слова и словосочетания:</w:t>
      </w:r>
    </w:p>
    <w:p w14:paraId="30CD6D58" w14:textId="77777777" w:rsidR="00F4091A" w:rsidRPr="00582C5D" w:rsidRDefault="00F4091A" w:rsidP="2AE45A55">
      <w:pPr>
        <w:spacing w:after="0" w:line="240" w:lineRule="auto"/>
        <w:ind w:firstLine="709"/>
        <w:jc w:val="both"/>
        <w:rPr>
          <w:i/>
          <w:iCs/>
        </w:rPr>
      </w:pPr>
      <w:r w:rsidRPr="00B04278">
        <w:rPr>
          <w:i/>
          <w:iCs/>
          <w:lang w:val="fr-FR"/>
        </w:rPr>
        <w:t xml:space="preserve">Mais Charles ne dissimulait rien. Il l'appelait </w:t>
      </w:r>
      <w:r w:rsidRPr="00B04278">
        <w:rPr>
          <w:b/>
          <w:bCs/>
          <w:i/>
          <w:iCs/>
          <w:lang w:val="fr-FR"/>
        </w:rPr>
        <w:t xml:space="preserve">ma </w:t>
      </w:r>
      <w:r w:rsidRPr="00B04278">
        <w:rPr>
          <w:i/>
          <w:iCs/>
          <w:lang w:val="fr-FR"/>
        </w:rPr>
        <w:t xml:space="preserve">femme, la tutoyait… </w:t>
      </w:r>
      <w:r w:rsidR="008A1B01">
        <w:rPr>
          <w:i/>
          <w:iCs/>
        </w:rPr>
        <w:t>[2</w:t>
      </w:r>
      <w:r w:rsidRPr="2AE45A55">
        <w:rPr>
          <w:i/>
          <w:iCs/>
        </w:rPr>
        <w:t>]</w:t>
      </w:r>
    </w:p>
    <w:p w14:paraId="53E89BFD" w14:textId="524A0262" w:rsidR="00F4091A" w:rsidRPr="006F6285" w:rsidRDefault="00F4091A" w:rsidP="2AE45A55">
      <w:pPr>
        <w:spacing w:after="0" w:line="240" w:lineRule="auto"/>
        <w:ind w:firstLine="709"/>
        <w:jc w:val="both"/>
      </w:pPr>
      <w:r w:rsidRPr="2AE45A55">
        <w:t xml:space="preserve">Мы считаем, что выделенное слово (притяжательный детерминатив) </w:t>
      </w:r>
      <w:r w:rsidRPr="00E37DED">
        <w:rPr>
          <w:color w:val="000000"/>
        </w:rPr>
        <w:t>является маркером НПР, поскольку по правилам французской грамматики местоимение Il (он)</w:t>
      </w:r>
      <w:r w:rsidRPr="2AE45A55">
        <w:t xml:space="preserve"> предполагает соответствующее притяжательное прилагательное son/sa (его) в зависимости от рода определяемого слова. Но мы видим присутствие притяжательного прилагательного 1 лица ma (мой, моя), которое согласуется с местоимением </w:t>
      </w:r>
      <w:r w:rsidR="002611B3">
        <w:rPr>
          <w:lang w:val="en-GB"/>
        </w:rPr>
        <w:t>j</w:t>
      </w:r>
      <w:r w:rsidRPr="2AE45A55">
        <w:t>e (я). Такое нарушение синтаксического согласования происходит намеренно, чтобы показать присутствие Шарля в основном повествовании, передать его слова без изменения.</w:t>
      </w:r>
    </w:p>
    <w:p w14:paraId="1DB52825" w14:textId="77777777" w:rsidR="00F4091A" w:rsidRPr="006F6285" w:rsidRDefault="00F4091A" w:rsidP="2AE45A55">
      <w:pPr>
        <w:spacing w:after="0" w:line="240" w:lineRule="auto"/>
        <w:ind w:firstLine="709"/>
        <w:jc w:val="both"/>
      </w:pPr>
      <w:r w:rsidRPr="2AE45A55">
        <w:t>2. Самостоятельное простое или простое предложение, в составе сложного бессоюзного, сочинительного или подчинительного.</w:t>
      </w:r>
    </w:p>
    <w:p w14:paraId="49D1CC89" w14:textId="77777777" w:rsidR="00F4091A" w:rsidRPr="006F6285" w:rsidRDefault="00F4091A" w:rsidP="2AE45A55">
      <w:pPr>
        <w:spacing w:after="0" w:line="240" w:lineRule="auto"/>
        <w:ind w:firstLine="709"/>
        <w:jc w:val="both"/>
        <w:rPr>
          <w:i/>
          <w:iCs/>
        </w:rPr>
      </w:pPr>
      <w:r w:rsidRPr="00B04278">
        <w:rPr>
          <w:b/>
          <w:bCs/>
          <w:i/>
          <w:iCs/>
          <w:lang w:val="fr-FR"/>
        </w:rPr>
        <w:lastRenderedPageBreak/>
        <w:t>Elle avait donc menti, la bonne dame!</w:t>
      </w:r>
      <w:r w:rsidRPr="00B04278">
        <w:rPr>
          <w:i/>
          <w:iCs/>
          <w:lang w:val="fr-FR"/>
        </w:rPr>
        <w:t xml:space="preserve"> Dans son exaspération, M. Bovary père, brisant une chaise contre les pavés</w:t>
      </w:r>
      <w:r w:rsidRPr="00B04278">
        <w:rPr>
          <w:b/>
          <w:bCs/>
          <w:i/>
          <w:iCs/>
          <w:lang w:val="fr-FR"/>
        </w:rPr>
        <w:t>,</w:t>
      </w:r>
      <w:r w:rsidRPr="00B04278">
        <w:rPr>
          <w:i/>
          <w:iCs/>
          <w:lang w:val="fr-FR"/>
        </w:rPr>
        <w:t xml:space="preserve"> accusa sa femme d’avoir fait le malheur de leur fils… </w:t>
      </w:r>
      <w:r w:rsidR="008A1B01">
        <w:rPr>
          <w:i/>
          <w:iCs/>
        </w:rPr>
        <w:t>[2</w:t>
      </w:r>
      <w:r w:rsidRPr="2AE45A55">
        <w:rPr>
          <w:i/>
          <w:iCs/>
        </w:rPr>
        <w:t>]</w:t>
      </w:r>
    </w:p>
    <w:p w14:paraId="10A08D59" w14:textId="77777777" w:rsidR="00F4091A" w:rsidRDefault="00F4091A" w:rsidP="2AE45A55">
      <w:pPr>
        <w:spacing w:after="0" w:line="240" w:lineRule="auto"/>
        <w:ind w:firstLine="709"/>
        <w:jc w:val="both"/>
      </w:pPr>
      <w:r w:rsidRPr="2AE45A55">
        <w:t xml:space="preserve">Мы предполагаем, что выделенное жирным шрифтом самостоятельное предложение относится к явлению НПР, поскольку из контекста можно узнать, что отец Шарля зол из-за обмана вдовы Дюбюк, поэтому неудивительно, что именно он мог </w:t>
      </w:r>
      <w:r w:rsidR="00AF2B73">
        <w:t xml:space="preserve">произнести в порыве гнева фразу </w:t>
      </w:r>
      <w:r w:rsidR="00AF2B73">
        <w:rPr>
          <w:i/>
          <w:iCs/>
        </w:rPr>
        <w:t>Эта милая дама все наврала!</w:t>
      </w:r>
      <w:r w:rsidRPr="2AE45A55">
        <w:t xml:space="preserve"> Она также является эмоционально и стилистически окрашенной по нескольким причинам: </w:t>
      </w:r>
    </w:p>
    <w:p w14:paraId="7A5B402F" w14:textId="77777777" w:rsidR="00F4091A" w:rsidRPr="006F6285" w:rsidRDefault="00F4091A" w:rsidP="2AE45A55">
      <w:pPr>
        <w:spacing w:after="0" w:line="240" w:lineRule="auto"/>
        <w:ind w:firstLine="709"/>
        <w:jc w:val="both"/>
      </w:pPr>
      <w:r w:rsidRPr="2AE45A55">
        <w:t>1) восклицательное предложение; 2) синтаксическое явление «антиципация» (</w:t>
      </w:r>
      <w:r w:rsidR="00AF2B73">
        <w:rPr>
          <w:i/>
          <w:iCs/>
        </w:rPr>
        <w:t xml:space="preserve">Elle, </w:t>
      </w:r>
      <w:r w:rsidRPr="2AE45A55">
        <w:rPr>
          <w:i/>
          <w:iCs/>
        </w:rPr>
        <w:t>la bonne dame</w:t>
      </w:r>
      <w:r w:rsidRPr="2AE45A55">
        <w:t>), которое помогает выделять определенную информацию и часто используется в разговорной речи; 3) антифразис (</w:t>
      </w:r>
      <w:r w:rsidRPr="2AE45A55">
        <w:rPr>
          <w:i/>
          <w:iCs/>
        </w:rPr>
        <w:t>la bonne dame</w:t>
      </w:r>
      <w:r w:rsidRPr="2AE45A55">
        <w:t>), который привносит иронию.</w:t>
      </w:r>
    </w:p>
    <w:p w14:paraId="19BA3566" w14:textId="77777777" w:rsidR="00F4091A" w:rsidRPr="00B04278" w:rsidRDefault="00F4091A" w:rsidP="2AE45A55">
      <w:pPr>
        <w:spacing w:after="0" w:line="240" w:lineRule="auto"/>
        <w:ind w:firstLine="709"/>
        <w:jc w:val="both"/>
        <w:rPr>
          <w:lang w:val="fr-FR"/>
        </w:rPr>
      </w:pPr>
      <w:r w:rsidRPr="00B04278">
        <w:rPr>
          <w:lang w:val="fr-FR"/>
        </w:rPr>
        <w:t xml:space="preserve">3. </w:t>
      </w:r>
      <w:r w:rsidRPr="2AE45A55">
        <w:t>Сверхфразовое</w:t>
      </w:r>
      <w:r w:rsidRPr="00B04278">
        <w:rPr>
          <w:lang w:val="fr-FR"/>
        </w:rPr>
        <w:t xml:space="preserve"> </w:t>
      </w:r>
      <w:r w:rsidRPr="2AE45A55">
        <w:t>единство</w:t>
      </w:r>
      <w:r w:rsidRPr="00B04278">
        <w:rPr>
          <w:lang w:val="fr-FR"/>
        </w:rPr>
        <w:t>.</w:t>
      </w:r>
    </w:p>
    <w:p w14:paraId="179F5A4E" w14:textId="77777777" w:rsidR="00F4091A" w:rsidRPr="00B04278" w:rsidRDefault="00F4091A" w:rsidP="2AE45A55">
      <w:pPr>
        <w:spacing w:after="0" w:line="240" w:lineRule="auto"/>
        <w:ind w:firstLine="709"/>
        <w:jc w:val="both"/>
        <w:rPr>
          <w:b/>
          <w:bCs/>
          <w:i/>
          <w:iCs/>
          <w:lang w:val="fr-FR"/>
        </w:rPr>
      </w:pPr>
      <w:r w:rsidRPr="00B04278">
        <w:rPr>
          <w:i/>
          <w:iCs/>
          <w:lang w:val="fr-FR"/>
        </w:rPr>
        <w:t xml:space="preserve">La mère de Charles venait les voir de temps à autre; mais, au bout de quelques jours, la bru semblait l’aiguiser à son fil; et alors, comme deux couteaux, elles étaient à le scarifier par leurs réflexions et leurs observations. </w:t>
      </w:r>
      <w:r w:rsidRPr="00B04278">
        <w:rPr>
          <w:b/>
          <w:bCs/>
          <w:i/>
          <w:iCs/>
          <w:lang w:val="fr-FR"/>
        </w:rPr>
        <w:t>Il avait tort de tant manger! Pourquoi toujours offrir la goutte au premier venu?</w:t>
      </w:r>
      <w:r w:rsidRPr="00B04278">
        <w:rPr>
          <w:i/>
          <w:iCs/>
          <w:lang w:val="fr-FR"/>
        </w:rPr>
        <w:t xml:space="preserve"> </w:t>
      </w:r>
      <w:r w:rsidRPr="00B04278">
        <w:rPr>
          <w:b/>
          <w:bCs/>
          <w:i/>
          <w:iCs/>
          <w:lang w:val="fr-FR"/>
        </w:rPr>
        <w:t>Quel entêtement que de ne p</w:t>
      </w:r>
      <w:r w:rsidR="008A1B01">
        <w:rPr>
          <w:b/>
          <w:bCs/>
          <w:i/>
          <w:iCs/>
          <w:lang w:val="fr-FR"/>
        </w:rPr>
        <w:t>as vouloir porter de flanelle [2</w:t>
      </w:r>
      <w:r w:rsidRPr="00B04278">
        <w:rPr>
          <w:b/>
          <w:bCs/>
          <w:i/>
          <w:iCs/>
          <w:lang w:val="fr-FR"/>
        </w:rPr>
        <w:t>]!</w:t>
      </w:r>
    </w:p>
    <w:p w14:paraId="57582A6A" w14:textId="77777777" w:rsidR="00F4091A" w:rsidRPr="006F6285" w:rsidRDefault="00F950C8" w:rsidP="2AE45A55">
      <w:pPr>
        <w:spacing w:after="0" w:line="240" w:lineRule="auto"/>
        <w:ind w:firstLine="709"/>
        <w:jc w:val="both"/>
      </w:pPr>
      <w:r w:rsidRPr="00E37DED">
        <w:rPr>
          <w:color w:val="000000"/>
        </w:rPr>
        <w:t>Из</w:t>
      </w:r>
      <w:r w:rsidR="00F4091A" w:rsidRPr="00E37DED">
        <w:rPr>
          <w:color w:val="000000"/>
        </w:rPr>
        <w:t xml:space="preserve"> контекста мы узнаем, что после приезда матери Шарля, он начинает получать много замечаний</w:t>
      </w:r>
      <w:r w:rsidR="00AF2B73">
        <w:t xml:space="preserve"> от нее и жены (</w:t>
      </w:r>
      <w:r w:rsidR="00F4091A" w:rsidRPr="2AE45A55">
        <w:rPr>
          <w:i/>
          <w:iCs/>
        </w:rPr>
        <w:t>Ему не стоит так много есть</w:t>
      </w:r>
      <w:r w:rsidR="00F4091A" w:rsidRPr="2AE45A55">
        <w:t>!</w:t>
      </w:r>
      <w:r w:rsidR="00F4091A" w:rsidRPr="2AE45A55">
        <w:rPr>
          <w:b/>
          <w:bCs/>
        </w:rPr>
        <w:t xml:space="preserve"> </w:t>
      </w:r>
      <w:r w:rsidR="00F4091A" w:rsidRPr="2AE45A55">
        <w:rPr>
          <w:i/>
          <w:iCs/>
        </w:rPr>
        <w:t>Зачем подносить стаканчик всем, кто бы ни пришел?</w:t>
      </w:r>
      <w:r w:rsidR="00F4091A" w:rsidRPr="2AE45A55">
        <w:rPr>
          <w:b/>
          <w:bCs/>
          <w:i/>
          <w:iCs/>
        </w:rPr>
        <w:t xml:space="preserve"> </w:t>
      </w:r>
      <w:r w:rsidR="00F4091A" w:rsidRPr="2AE45A55">
        <w:rPr>
          <w:i/>
          <w:iCs/>
        </w:rPr>
        <w:t>Какое упрямств</w:t>
      </w:r>
      <w:r w:rsidR="00AF2B73">
        <w:rPr>
          <w:i/>
          <w:iCs/>
        </w:rPr>
        <w:t>о не надевать фланелевое белье!</w:t>
      </w:r>
      <w:r w:rsidR="00F4091A" w:rsidRPr="2AE45A55">
        <w:rPr>
          <w:i/>
          <w:iCs/>
        </w:rPr>
        <w:t xml:space="preserve">) </w:t>
      </w:r>
      <w:r w:rsidR="00F4091A" w:rsidRPr="2AE45A55">
        <w:t>Эти предложения не выделены кавычками или курсивом, поэтому мы не относим их к простым цитатам, а рассматриваем, как проникновение мыслей и слов героинь в основной нарратив.</w:t>
      </w:r>
    </w:p>
    <w:p w14:paraId="6C601AAB" w14:textId="77777777" w:rsidR="00F4091A" w:rsidRPr="006F6285" w:rsidRDefault="00F4091A" w:rsidP="2AE45A55">
      <w:pPr>
        <w:spacing w:after="0" w:line="240" w:lineRule="auto"/>
        <w:ind w:firstLine="709"/>
        <w:jc w:val="both"/>
      </w:pPr>
      <w:r w:rsidRPr="2AE45A55">
        <w:t>Теперь рассмотрим более детально стилистические особенности свободной косвенной речи.</w:t>
      </w:r>
    </w:p>
    <w:p w14:paraId="3DEBFD1F" w14:textId="77777777" w:rsidR="00F4091A" w:rsidRPr="006F6285" w:rsidRDefault="00F4091A" w:rsidP="2AE45A55">
      <w:pPr>
        <w:spacing w:after="0" w:line="240" w:lineRule="auto"/>
        <w:ind w:firstLine="709"/>
        <w:jc w:val="both"/>
      </w:pPr>
      <w:r w:rsidRPr="2AE45A55">
        <w:t xml:space="preserve">Большинство слов и выражений, используемых в НПР, относятся к тому же стилистическому регистру, что и окружающий текст, но все же могут фигурировать субъективно-оценочные лексемы, которые представляют отношение к личности или событию. То есть рассказчик, изначально сохранявший нейтралитет в своих высказываниях, неожиданно начинает использовать эмоционально-окрашенные определения или иначе облекает свои мысли в предложения. В этом случае становится понятно, что кто-то «другой» вторгается в пространство повествования, не используя, к тому же, традиционные синтаксические или параграфемные маркеры, которые могли бы отделить его от рассказчика. </w:t>
      </w:r>
    </w:p>
    <w:p w14:paraId="215A506D" w14:textId="77777777" w:rsidR="00F4091A" w:rsidRPr="006F6285" w:rsidRDefault="00F4091A" w:rsidP="2AE45A55">
      <w:pPr>
        <w:spacing w:after="0" w:line="240" w:lineRule="auto"/>
        <w:ind w:firstLine="709"/>
        <w:jc w:val="both"/>
      </w:pPr>
      <w:r w:rsidRPr="2AE45A55">
        <w:t>Так, например, проанализируем некоторые особенности введения свободного косвенного дискурса в романе Э. Золя «Западня»:</w:t>
      </w:r>
    </w:p>
    <w:p w14:paraId="20CC27FD" w14:textId="77777777" w:rsidR="00F4091A" w:rsidRPr="00B04278" w:rsidRDefault="00F4091A" w:rsidP="2AE45A55">
      <w:pPr>
        <w:spacing w:after="0" w:line="240" w:lineRule="auto"/>
        <w:ind w:firstLine="709"/>
        <w:jc w:val="both"/>
        <w:rPr>
          <w:b/>
          <w:bCs/>
          <w:i/>
          <w:iCs/>
          <w:lang w:val="fr-FR"/>
        </w:rPr>
      </w:pPr>
      <w:r w:rsidRPr="00B04278">
        <w:rPr>
          <w:i/>
          <w:iCs/>
          <w:lang w:val="fr-FR"/>
        </w:rPr>
        <w:t>Si la petite s’achetait quelque chose degentil, un nœud de ruban, des boutons de manchettes, les parents le lui confisquaient</w:t>
      </w:r>
      <w:r w:rsidRPr="00B04278">
        <w:rPr>
          <w:b/>
          <w:bCs/>
          <w:i/>
          <w:iCs/>
          <w:lang w:val="fr-FR"/>
        </w:rPr>
        <w:t xml:space="preserve"> et allaient le </w:t>
      </w:r>
      <w:r w:rsidRPr="00B04278">
        <w:rPr>
          <w:b/>
          <w:bCs/>
          <w:i/>
          <w:iCs/>
          <w:u w:val="single"/>
          <w:lang w:val="fr-FR"/>
        </w:rPr>
        <w:t>laver</w:t>
      </w:r>
      <w:r w:rsidRPr="00B04278">
        <w:rPr>
          <w:i/>
          <w:iCs/>
          <w:lang w:val="fr-FR"/>
        </w:rPr>
        <w:t xml:space="preserve">. […] </w:t>
      </w:r>
      <w:r w:rsidRPr="00B04278">
        <w:rPr>
          <w:b/>
          <w:bCs/>
          <w:i/>
          <w:iCs/>
          <w:lang w:val="fr-FR"/>
        </w:rPr>
        <w:t xml:space="preserve">Non, cette </w:t>
      </w:r>
      <w:r w:rsidRPr="00B04278">
        <w:rPr>
          <w:b/>
          <w:bCs/>
          <w:i/>
          <w:iCs/>
          <w:u w:val="single"/>
          <w:lang w:val="fr-FR"/>
        </w:rPr>
        <w:t>sacrée vie-</w:t>
      </w:r>
      <w:r w:rsidRPr="00B04278">
        <w:rPr>
          <w:b/>
          <w:bCs/>
          <w:i/>
          <w:iCs/>
          <w:lang w:val="fr-FR"/>
        </w:rPr>
        <w:t>là ne pouvait pas continuer,</w:t>
      </w:r>
      <w:r w:rsidRPr="00B04278">
        <w:rPr>
          <w:i/>
          <w:iCs/>
          <w:lang w:val="fr-FR"/>
        </w:rPr>
        <w:t xml:space="preserve"> elle ne voulait point </w:t>
      </w:r>
      <w:r w:rsidRPr="00B04278">
        <w:rPr>
          <w:b/>
          <w:bCs/>
          <w:i/>
          <w:iCs/>
          <w:lang w:val="fr-FR"/>
        </w:rPr>
        <w:t>y laisser sa peau</w:t>
      </w:r>
      <w:r w:rsidRPr="00B04278">
        <w:rPr>
          <w:i/>
          <w:iCs/>
          <w:lang w:val="fr-FR"/>
        </w:rPr>
        <w:t xml:space="preserve">. </w:t>
      </w:r>
      <w:r w:rsidRPr="00B04278">
        <w:rPr>
          <w:b/>
          <w:bCs/>
          <w:i/>
          <w:iCs/>
          <w:lang w:val="fr-FR"/>
        </w:rPr>
        <w:t xml:space="preserve">Son père,depuis longtemps, ne comptait plus ; quand un père </w:t>
      </w:r>
      <w:r w:rsidRPr="00B04278">
        <w:rPr>
          <w:b/>
          <w:bCs/>
          <w:i/>
          <w:iCs/>
          <w:u w:val="single"/>
          <w:lang w:val="fr-FR"/>
        </w:rPr>
        <w:t>se soûle</w:t>
      </w:r>
      <w:r w:rsidRPr="00B04278">
        <w:rPr>
          <w:b/>
          <w:bCs/>
          <w:i/>
          <w:iCs/>
          <w:lang w:val="fr-FR"/>
        </w:rPr>
        <w:t xml:space="preserve"> comme le sien se soûlait, ce n’est pas un père, c’est </w:t>
      </w:r>
      <w:r w:rsidRPr="00B04278">
        <w:rPr>
          <w:b/>
          <w:bCs/>
          <w:i/>
          <w:iCs/>
          <w:u w:val="single"/>
          <w:lang w:val="fr-FR"/>
        </w:rPr>
        <w:t>une sale bête dont</w:t>
      </w:r>
      <w:r w:rsidRPr="00B04278">
        <w:rPr>
          <w:b/>
          <w:bCs/>
          <w:i/>
          <w:iCs/>
          <w:lang w:val="fr-FR"/>
        </w:rPr>
        <w:t xml:space="preserve"> on voudrait bien être débarrassé.</w:t>
      </w:r>
      <w:r w:rsidRPr="00B04278">
        <w:rPr>
          <w:i/>
          <w:iCs/>
          <w:lang w:val="fr-FR"/>
        </w:rPr>
        <w:t xml:space="preserve"> […] Ces soirs-là, elle avait un beau tableau</w:t>
      </w:r>
      <w:r w:rsidRPr="00B04278">
        <w:rPr>
          <w:b/>
          <w:bCs/>
          <w:i/>
          <w:iCs/>
          <w:lang w:val="fr-FR"/>
        </w:rPr>
        <w:t xml:space="preserve">, le papa pochard, la maman </w:t>
      </w:r>
      <w:r w:rsidRPr="00B04278">
        <w:rPr>
          <w:b/>
          <w:bCs/>
          <w:i/>
          <w:iCs/>
          <w:lang w:val="fr-FR"/>
        </w:rPr>
        <w:lastRenderedPageBreak/>
        <w:t>pocharde</w:t>
      </w:r>
      <w:r w:rsidRPr="00B04278">
        <w:rPr>
          <w:i/>
          <w:iCs/>
          <w:lang w:val="fr-FR"/>
        </w:rPr>
        <w:t xml:space="preserve">, </w:t>
      </w:r>
      <w:r w:rsidRPr="00B04278">
        <w:rPr>
          <w:b/>
          <w:bCs/>
          <w:i/>
          <w:iCs/>
          <w:lang w:val="fr-FR"/>
        </w:rPr>
        <w:t>un tonnerre de Dieu de cambuse où il n’y avait pas de pain e</w:t>
      </w:r>
      <w:r w:rsidR="008A1B01">
        <w:rPr>
          <w:b/>
          <w:bCs/>
          <w:i/>
          <w:iCs/>
          <w:lang w:val="fr-FR"/>
        </w:rPr>
        <w:t>t qui empoisonnait la liqueur [3</w:t>
      </w:r>
      <w:r w:rsidRPr="00B04278">
        <w:rPr>
          <w:b/>
          <w:bCs/>
          <w:i/>
          <w:iCs/>
          <w:lang w:val="fr-FR"/>
        </w:rPr>
        <w:t>].</w:t>
      </w:r>
    </w:p>
    <w:p w14:paraId="5326C5D6" w14:textId="77777777" w:rsidR="00F4091A" w:rsidRPr="006F6285" w:rsidRDefault="00F4091A" w:rsidP="006F6285">
      <w:pPr>
        <w:spacing w:after="0" w:line="240" w:lineRule="auto"/>
        <w:ind w:firstLine="709"/>
        <w:jc w:val="both"/>
      </w:pPr>
      <w:r w:rsidRPr="2AE45A55">
        <w:t>Выделим слова и фразы, которые вполне могли принадлежать подростку из неблагополучной семьи и указать нам на появление НПР:</w:t>
      </w:r>
    </w:p>
    <w:p w14:paraId="11809409" w14:textId="77777777" w:rsidR="00F4091A" w:rsidRPr="006F6285" w:rsidRDefault="00634719" w:rsidP="006F6285">
      <w:pPr>
        <w:spacing w:after="0" w:line="240" w:lineRule="auto"/>
        <w:ind w:firstLine="709"/>
        <w:jc w:val="both"/>
      </w:pPr>
      <w:r>
        <w:t xml:space="preserve">1.  Фраза </w:t>
      </w:r>
      <w:r w:rsidRPr="002611B3">
        <w:rPr>
          <w:i/>
          <w:iCs/>
          <w:lang w:val="en-US"/>
        </w:rPr>
        <w:t>l</w:t>
      </w:r>
      <w:r w:rsidRPr="002611B3">
        <w:rPr>
          <w:i/>
          <w:iCs/>
        </w:rPr>
        <w:t>es parents allaient le laver</w:t>
      </w:r>
      <w:r w:rsidR="00F4091A" w:rsidRPr="2AE45A55">
        <w:t xml:space="preserve"> включает слово </w:t>
      </w:r>
      <w:r>
        <w:rPr>
          <w:b/>
          <w:bCs/>
        </w:rPr>
        <w:t>laver</w:t>
      </w:r>
      <w:r w:rsidR="00F4091A" w:rsidRPr="2AE45A55">
        <w:t>, которое в нейтральном стиле может переводиться как «мыть, купать», но в данном случае оно является сленговым понятием «толкать, загонять», то есть продавать краденое или же «пропить».</w:t>
      </w:r>
    </w:p>
    <w:p w14:paraId="0CBBE953" w14:textId="77777777" w:rsidR="00F4091A" w:rsidRPr="006F6285" w:rsidRDefault="00634719" w:rsidP="006F6285">
      <w:pPr>
        <w:spacing w:after="0" w:line="240" w:lineRule="auto"/>
        <w:ind w:firstLine="709"/>
        <w:jc w:val="both"/>
      </w:pPr>
      <w:r>
        <w:t xml:space="preserve">2. В предложении </w:t>
      </w:r>
      <w:r w:rsidR="00F4091A" w:rsidRPr="002611B3">
        <w:rPr>
          <w:i/>
          <w:iCs/>
        </w:rPr>
        <w:t xml:space="preserve">Non, cette sacrée vie-là ne pouvait pas continuer, elle ne </w:t>
      </w:r>
      <w:r w:rsidRPr="002611B3">
        <w:rPr>
          <w:i/>
          <w:iCs/>
        </w:rPr>
        <w:t>voulait point y laisser sa peau</w:t>
      </w:r>
      <w:r w:rsidR="00F4091A" w:rsidRPr="2AE45A55">
        <w:t xml:space="preserve"> появляется сразу несколько стилистически окрашенных фраз: выражение </w:t>
      </w:r>
      <w:r w:rsidRPr="002611B3">
        <w:rPr>
          <w:i/>
          <w:iCs/>
        </w:rPr>
        <w:t>cette sacrée vie</w:t>
      </w:r>
      <w:r w:rsidR="00F4091A" w:rsidRPr="2AE45A55">
        <w:t xml:space="preserve">, которое является достаточно грубым и переводится как «эта чертова жизнь», а также фраза разговорная </w:t>
      </w:r>
      <w:r w:rsidRPr="002611B3">
        <w:rPr>
          <w:i/>
          <w:iCs/>
        </w:rPr>
        <w:t>laisser sa peau</w:t>
      </w:r>
      <w:r w:rsidR="00F4091A" w:rsidRPr="2AE45A55">
        <w:t>, что имеет значение «умереть», особенно от ран, полученных в драке, что действительно подходит для нашего произведения, где героиню поколачивали родители.</w:t>
      </w:r>
    </w:p>
    <w:p w14:paraId="1FF2D6A4" w14:textId="77777777" w:rsidR="00F4091A" w:rsidRPr="006F6285" w:rsidRDefault="00F4091A" w:rsidP="006F6285">
      <w:pPr>
        <w:spacing w:after="0" w:line="240" w:lineRule="auto"/>
        <w:ind w:firstLine="709"/>
        <w:jc w:val="both"/>
      </w:pPr>
      <w:r w:rsidRPr="2AE45A55">
        <w:t xml:space="preserve">3. В данном отрывке есть фразы из сниженного регистра: </w:t>
      </w:r>
      <w:r w:rsidR="00634719" w:rsidRPr="002611B3">
        <w:rPr>
          <w:i/>
          <w:iCs/>
        </w:rPr>
        <w:t>sale bête</w:t>
      </w:r>
      <w:r w:rsidRPr="2AE45A55">
        <w:t xml:space="preserve"> (грязная скотина), что является ругательством. А также большое количество просторечных слов: </w:t>
      </w:r>
      <w:r w:rsidR="00634719" w:rsidRPr="002611B3">
        <w:rPr>
          <w:i/>
          <w:iCs/>
        </w:rPr>
        <w:t>pochard</w:t>
      </w:r>
      <w:r w:rsidRPr="2AE45A55">
        <w:t xml:space="preserve"> (забулдыга), </w:t>
      </w:r>
      <w:r w:rsidR="00634719" w:rsidRPr="002611B3">
        <w:rPr>
          <w:i/>
          <w:iCs/>
        </w:rPr>
        <w:t>se soûler</w:t>
      </w:r>
      <w:r w:rsidRPr="2AE45A55">
        <w:t xml:space="preserve"> (напиться), </w:t>
      </w:r>
      <w:r w:rsidR="00634719" w:rsidRPr="002611B3">
        <w:rPr>
          <w:i/>
          <w:iCs/>
        </w:rPr>
        <w:t>cambuse</w:t>
      </w:r>
      <w:r w:rsidRPr="2AE45A55">
        <w:t xml:space="preserve"> (халупа) и междометная фраза </w:t>
      </w:r>
      <w:r w:rsidR="00634719" w:rsidRPr="002611B3">
        <w:rPr>
          <w:i/>
          <w:iCs/>
        </w:rPr>
        <w:t>un tonnerre de Dieu</w:t>
      </w:r>
      <w:r w:rsidRPr="2AE45A55">
        <w:t xml:space="preserve"> (гром Божий).</w:t>
      </w:r>
    </w:p>
    <w:p w14:paraId="422121FA" w14:textId="77777777" w:rsidR="00F4091A" w:rsidRDefault="00F4091A" w:rsidP="00D44A19">
      <w:pPr>
        <w:spacing w:after="0" w:line="240" w:lineRule="auto"/>
        <w:ind w:firstLine="709"/>
        <w:jc w:val="both"/>
        <w:rPr>
          <w:color w:val="000000"/>
        </w:rPr>
      </w:pPr>
      <w:r w:rsidRPr="00E37DED">
        <w:rPr>
          <w:color w:val="000000"/>
        </w:rPr>
        <w:t>Таким образом, с одной стороны, НПР в художественном дискурсе характеризуется специальными структурными маркерами</w:t>
      </w:r>
      <w:r w:rsidR="00F950C8" w:rsidRPr="00E37DED">
        <w:rPr>
          <w:color w:val="000000"/>
        </w:rPr>
        <w:t xml:space="preserve">, манифестирующимися в составе </w:t>
      </w:r>
      <w:r w:rsidRPr="00E37DED">
        <w:rPr>
          <w:color w:val="000000"/>
        </w:rPr>
        <w:t>практически всех единиц языка (от отдельного слова до сверхфразового единства).  С др</w:t>
      </w:r>
      <w:r w:rsidR="00F950C8" w:rsidRPr="00E37DED">
        <w:rPr>
          <w:color w:val="000000"/>
        </w:rPr>
        <w:t xml:space="preserve">угой стороны, наличие в тексте </w:t>
      </w:r>
      <w:r w:rsidRPr="00E37DED">
        <w:rPr>
          <w:color w:val="000000"/>
        </w:rPr>
        <w:t>эмоционально окрашенной, просторечной, обс</w:t>
      </w:r>
      <w:r w:rsidR="00E37DED" w:rsidRPr="00E37DED">
        <w:rPr>
          <w:color w:val="000000"/>
        </w:rPr>
        <w:t>ц</w:t>
      </w:r>
      <w:r w:rsidRPr="00E37DED">
        <w:rPr>
          <w:color w:val="000000"/>
        </w:rPr>
        <w:t>енной, профессиональной, а также любой другой лексики, отклоняющейся от нейтрального стиля или от характерной для героя произведения, является стилистическим маркером н</w:t>
      </w:r>
      <w:r w:rsidR="00786D5B">
        <w:rPr>
          <w:color w:val="000000"/>
        </w:rPr>
        <w:t>аличия НПР в основном нарративе.</w:t>
      </w:r>
    </w:p>
    <w:p w14:paraId="42D2647F" w14:textId="77777777" w:rsidR="002611B3" w:rsidRPr="009B5BCB" w:rsidRDefault="002611B3" w:rsidP="00D44A19">
      <w:pPr>
        <w:spacing w:after="0" w:line="240" w:lineRule="auto"/>
        <w:ind w:firstLine="709"/>
        <w:jc w:val="both"/>
        <w:rPr>
          <w:color w:val="FF0000"/>
        </w:rPr>
      </w:pPr>
    </w:p>
    <w:p w14:paraId="0C2149D7" w14:textId="77777777" w:rsidR="00F4091A" w:rsidRDefault="00F4091A" w:rsidP="2AE45A55">
      <w:pPr>
        <w:spacing w:after="0" w:line="240" w:lineRule="auto"/>
        <w:ind w:firstLine="709"/>
        <w:jc w:val="center"/>
        <w:rPr>
          <w:b/>
          <w:bCs/>
        </w:rPr>
      </w:pPr>
      <w:r w:rsidRPr="2AE45A55">
        <w:rPr>
          <w:b/>
          <w:bCs/>
        </w:rPr>
        <w:t>Список литературы</w:t>
      </w:r>
    </w:p>
    <w:p w14:paraId="741A84A9" w14:textId="77777777" w:rsidR="00F4091A" w:rsidRPr="00FE63CE" w:rsidRDefault="00F4091A" w:rsidP="001934C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lang w:val="ru-RU"/>
        </w:rPr>
      </w:pPr>
      <w:r w:rsidRPr="2BC98EBE">
        <w:rPr>
          <w:i/>
          <w:iCs/>
          <w:lang w:val="ru-RU"/>
        </w:rPr>
        <w:t>Блинова, О.А.</w:t>
      </w:r>
      <w:r w:rsidRPr="2BC98EBE">
        <w:rPr>
          <w:lang w:val="ru-RU"/>
        </w:rPr>
        <w:t xml:space="preserve"> Лингвокогнитивный аспект репрезентации несобственно-прямой речи (на материале произведений Э. Хемингуэя) [Текст]: автореферат диссертации на соискание ученой степени кандидата филологических наук по спец. 10.02.04 «Германские языки». МГИМО-Университет, Москва, 2015 – 24 с.</w:t>
      </w:r>
    </w:p>
    <w:p w14:paraId="38603324" w14:textId="77777777" w:rsidR="00F4091A" w:rsidRDefault="00F4091A" w:rsidP="2AE45A5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lang w:val="ru-RU"/>
        </w:rPr>
      </w:pPr>
      <w:r w:rsidRPr="00B04278">
        <w:t xml:space="preserve">Flaubert G. Madame Bovary: Mœurs de province // La Bibliothèque électronique du Québec. </w:t>
      </w:r>
      <w:r w:rsidRPr="2AE45A55">
        <w:rPr>
          <w:lang w:val="ru-RU"/>
        </w:rPr>
        <w:t>[Электронный ресурс] – Режим доступа: https://beq.ebooksgratuits.com/vents/Flaubert-Bovary.pdf (дата обращения 17.04.2023).</w:t>
      </w:r>
    </w:p>
    <w:p w14:paraId="5D96CDB5" w14:textId="77777777" w:rsidR="00F4091A" w:rsidRDefault="00F4091A" w:rsidP="001934C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lang w:val="ru-RU"/>
        </w:rPr>
      </w:pPr>
      <w:r w:rsidRPr="2AE45A55">
        <w:rPr>
          <w:lang w:val="ru-RU"/>
        </w:rPr>
        <w:t xml:space="preserve">L’ASSOMMOIR d’Émile Zola: [Электронный ресурс] – Режим доступа: https://www.lire-des-livres.com/lassommoir/ (дата обращения </w:t>
      </w:r>
      <w:r w:rsidRPr="00B04278">
        <w:rPr>
          <w:lang w:val="ru-RU"/>
        </w:rPr>
        <w:t>17.04.2023).</w:t>
      </w:r>
    </w:p>
    <w:p w14:paraId="7D5E8C97" w14:textId="77777777" w:rsidR="00F4091A" w:rsidRPr="00B04278" w:rsidRDefault="00F4091A" w:rsidP="009B5BCB">
      <w:pPr>
        <w:pStyle w:val="a3"/>
        <w:spacing w:after="0" w:line="240" w:lineRule="auto"/>
        <w:ind w:left="0"/>
        <w:jc w:val="both"/>
        <w:rPr>
          <w:lang w:val="ru-RU"/>
        </w:rPr>
      </w:pPr>
    </w:p>
    <w:sectPr w:rsidR="00F4091A" w:rsidRPr="00B04278" w:rsidSect="00E60F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?">
    <w:altName w:val="MS Gothic"/>
    <w:panose1 w:val="020B0604020202020204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? Light">
    <w:panose1 w:val="020B0604020202020204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862F2"/>
    <w:multiLevelType w:val="hybridMultilevel"/>
    <w:tmpl w:val="6E0C1A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B617CBF"/>
    <w:multiLevelType w:val="hybridMultilevel"/>
    <w:tmpl w:val="F1FE3E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 w16cid:durableId="1953825601">
    <w:abstractNumId w:val="0"/>
  </w:num>
  <w:num w:numId="2" w16cid:durableId="201675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grammar="clean"/>
  <w:doNotTrackMoves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44C7"/>
    <w:rsid w:val="000128A7"/>
    <w:rsid w:val="000248CD"/>
    <w:rsid w:val="00040FF1"/>
    <w:rsid w:val="00055F4E"/>
    <w:rsid w:val="000A5AF8"/>
    <w:rsid w:val="000D624D"/>
    <w:rsid w:val="000F1E50"/>
    <w:rsid w:val="000F44C7"/>
    <w:rsid w:val="00116B49"/>
    <w:rsid w:val="00164B51"/>
    <w:rsid w:val="001934CB"/>
    <w:rsid w:val="001D111A"/>
    <w:rsid w:val="0022312F"/>
    <w:rsid w:val="00257468"/>
    <w:rsid w:val="002611B3"/>
    <w:rsid w:val="00316D54"/>
    <w:rsid w:val="003243E4"/>
    <w:rsid w:val="00346C66"/>
    <w:rsid w:val="00372306"/>
    <w:rsid w:val="003F68B4"/>
    <w:rsid w:val="0044392E"/>
    <w:rsid w:val="00466BDB"/>
    <w:rsid w:val="004833A3"/>
    <w:rsid w:val="00564BDA"/>
    <w:rsid w:val="00576162"/>
    <w:rsid w:val="00582C5D"/>
    <w:rsid w:val="005A2310"/>
    <w:rsid w:val="005A40CE"/>
    <w:rsid w:val="005E1B45"/>
    <w:rsid w:val="00601C6C"/>
    <w:rsid w:val="00601D34"/>
    <w:rsid w:val="00634719"/>
    <w:rsid w:val="00634B50"/>
    <w:rsid w:val="00644D8A"/>
    <w:rsid w:val="0064691F"/>
    <w:rsid w:val="006B3B8B"/>
    <w:rsid w:val="006B4B45"/>
    <w:rsid w:val="006F0E9F"/>
    <w:rsid w:val="006F6285"/>
    <w:rsid w:val="0072486B"/>
    <w:rsid w:val="00743DC3"/>
    <w:rsid w:val="00754751"/>
    <w:rsid w:val="00767A28"/>
    <w:rsid w:val="00786D5B"/>
    <w:rsid w:val="00787EF8"/>
    <w:rsid w:val="007A1FC8"/>
    <w:rsid w:val="007A2D9B"/>
    <w:rsid w:val="007A4F04"/>
    <w:rsid w:val="00850A91"/>
    <w:rsid w:val="0086342A"/>
    <w:rsid w:val="0088247B"/>
    <w:rsid w:val="008951E3"/>
    <w:rsid w:val="008A1B01"/>
    <w:rsid w:val="008B32D7"/>
    <w:rsid w:val="008B4917"/>
    <w:rsid w:val="008B655C"/>
    <w:rsid w:val="008D3FFB"/>
    <w:rsid w:val="008F7CA5"/>
    <w:rsid w:val="00933562"/>
    <w:rsid w:val="00961E28"/>
    <w:rsid w:val="00984F71"/>
    <w:rsid w:val="0098633D"/>
    <w:rsid w:val="009B5BCB"/>
    <w:rsid w:val="009C2E0D"/>
    <w:rsid w:val="009E350B"/>
    <w:rsid w:val="00A22CED"/>
    <w:rsid w:val="00A36E0C"/>
    <w:rsid w:val="00A80602"/>
    <w:rsid w:val="00AF2B73"/>
    <w:rsid w:val="00AF628D"/>
    <w:rsid w:val="00B04278"/>
    <w:rsid w:val="00B24CDC"/>
    <w:rsid w:val="00B70A12"/>
    <w:rsid w:val="00BE0BD5"/>
    <w:rsid w:val="00C37A8F"/>
    <w:rsid w:val="00C468C4"/>
    <w:rsid w:val="00CB2E59"/>
    <w:rsid w:val="00D21C7E"/>
    <w:rsid w:val="00D44A19"/>
    <w:rsid w:val="00D619D7"/>
    <w:rsid w:val="00D80723"/>
    <w:rsid w:val="00D86631"/>
    <w:rsid w:val="00DC2D0B"/>
    <w:rsid w:val="00DC3FEB"/>
    <w:rsid w:val="00DC4ABC"/>
    <w:rsid w:val="00DF4B03"/>
    <w:rsid w:val="00E14823"/>
    <w:rsid w:val="00E37DED"/>
    <w:rsid w:val="00E47315"/>
    <w:rsid w:val="00E50113"/>
    <w:rsid w:val="00E60FC8"/>
    <w:rsid w:val="00E63EEB"/>
    <w:rsid w:val="00E802DB"/>
    <w:rsid w:val="00EB2DEA"/>
    <w:rsid w:val="00EF7063"/>
    <w:rsid w:val="00F4091A"/>
    <w:rsid w:val="00F944F1"/>
    <w:rsid w:val="00F950C8"/>
    <w:rsid w:val="00F97EA9"/>
    <w:rsid w:val="00FC529C"/>
    <w:rsid w:val="00FE63CE"/>
    <w:rsid w:val="00FF4099"/>
    <w:rsid w:val="00FF704B"/>
    <w:rsid w:val="28C11803"/>
    <w:rsid w:val="2AE45A55"/>
    <w:rsid w:val="2BC98EBE"/>
    <w:rsid w:val="4051D969"/>
    <w:rsid w:val="4458B44B"/>
    <w:rsid w:val="5176F2E7"/>
    <w:rsid w:val="5E61CB0C"/>
    <w:rsid w:val="63E53723"/>
    <w:rsid w:val="79BF66DA"/>
    <w:rsid w:val="7B5B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70465A"/>
  <w15:docId w15:val="{CCEC5A98-F77F-4199-9485-1FE2477B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?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2AE45A55"/>
    <w:pPr>
      <w:spacing w:after="160" w:line="259" w:lineRule="auto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2AE45A55"/>
    <w:pPr>
      <w:keepNext/>
      <w:keepLines/>
      <w:spacing w:before="240" w:after="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2AE45A55"/>
    <w:pPr>
      <w:keepNext/>
      <w:keepLines/>
      <w:spacing w:before="40" w:after="0"/>
      <w:outlineLvl w:val="1"/>
    </w:pPr>
    <w:rPr>
      <w:rFonts w:ascii="Calibri Light" w:eastAsia="等?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2AE45A55"/>
    <w:pPr>
      <w:keepNext/>
      <w:keepLines/>
      <w:spacing w:before="40" w:after="0"/>
      <w:outlineLvl w:val="2"/>
    </w:pPr>
    <w:rPr>
      <w:rFonts w:ascii="Calibri Light" w:eastAsia="等? Light" w:hAnsi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2AE45A55"/>
    <w:pPr>
      <w:keepNext/>
      <w:keepLines/>
      <w:spacing w:before="40" w:after="0"/>
      <w:outlineLvl w:val="3"/>
    </w:pPr>
    <w:rPr>
      <w:rFonts w:ascii="Calibri Light" w:eastAsia="等? Light" w:hAnsi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2AE45A55"/>
    <w:pPr>
      <w:keepNext/>
      <w:keepLines/>
      <w:spacing w:before="40" w:after="0"/>
      <w:outlineLvl w:val="4"/>
    </w:pPr>
    <w:rPr>
      <w:rFonts w:ascii="Calibri Light" w:eastAsia="等? Light" w:hAnsi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2AE45A55"/>
    <w:pPr>
      <w:keepNext/>
      <w:keepLines/>
      <w:spacing w:before="40" w:after="0"/>
      <w:outlineLvl w:val="5"/>
    </w:pPr>
    <w:rPr>
      <w:rFonts w:ascii="Calibri Light" w:eastAsia="等? Light" w:hAnsi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2AE45A55"/>
    <w:pPr>
      <w:keepNext/>
      <w:keepLines/>
      <w:spacing w:before="40" w:after="0"/>
      <w:outlineLvl w:val="6"/>
    </w:pPr>
    <w:rPr>
      <w:rFonts w:ascii="Calibri Light" w:eastAsia="等? Light" w:hAnsi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2AE45A55"/>
    <w:pPr>
      <w:keepNext/>
      <w:keepLines/>
      <w:spacing w:before="40" w:after="0"/>
      <w:outlineLvl w:val="7"/>
    </w:pPr>
    <w:rPr>
      <w:rFonts w:ascii="Calibri Light" w:eastAsia="等? Light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2AE45A55"/>
    <w:pPr>
      <w:keepNext/>
      <w:keepLines/>
      <w:spacing w:before="40" w:after="0"/>
      <w:outlineLvl w:val="8"/>
    </w:pPr>
    <w:rPr>
      <w:rFonts w:ascii="Calibri Light" w:eastAsia="等?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2AE45A55"/>
    <w:rPr>
      <w:rFonts w:ascii="Calibri Light" w:eastAsia="等? Light" w:hAnsi="Calibri Light" w:cs="Times New Roman"/>
      <w:color w:val="2E74B5"/>
      <w:sz w:val="32"/>
      <w:szCs w:val="32"/>
      <w:lang w:val="ru-RU"/>
    </w:rPr>
  </w:style>
  <w:style w:type="character" w:customStyle="1" w:styleId="20">
    <w:name w:val="Заголовок 2 Знак"/>
    <w:link w:val="2"/>
    <w:uiPriority w:val="99"/>
    <w:locked/>
    <w:rsid w:val="2AE45A55"/>
    <w:rPr>
      <w:rFonts w:ascii="Calibri Light" w:eastAsia="等? Light" w:hAnsi="Calibri Light" w:cs="Times New Roman"/>
      <w:color w:val="2E74B5"/>
      <w:sz w:val="26"/>
      <w:szCs w:val="26"/>
      <w:lang w:val="ru-RU"/>
    </w:rPr>
  </w:style>
  <w:style w:type="character" w:customStyle="1" w:styleId="30">
    <w:name w:val="Заголовок 3 Знак"/>
    <w:link w:val="3"/>
    <w:uiPriority w:val="99"/>
    <w:locked/>
    <w:rsid w:val="2AE45A55"/>
    <w:rPr>
      <w:rFonts w:ascii="Calibri Light" w:eastAsia="等? Light" w:hAnsi="Calibri Light" w:cs="Times New Roman"/>
      <w:color w:val="1F4D78"/>
      <w:sz w:val="24"/>
      <w:szCs w:val="24"/>
      <w:lang w:val="ru-RU"/>
    </w:rPr>
  </w:style>
  <w:style w:type="character" w:customStyle="1" w:styleId="40">
    <w:name w:val="Заголовок 4 Знак"/>
    <w:link w:val="4"/>
    <w:uiPriority w:val="99"/>
    <w:locked/>
    <w:rsid w:val="2AE45A55"/>
    <w:rPr>
      <w:rFonts w:ascii="Calibri Light" w:eastAsia="等? Light" w:hAnsi="Calibri Light" w:cs="Times New Roman"/>
      <w:i/>
      <w:iCs/>
      <w:color w:val="2E74B5"/>
      <w:lang w:val="ru-RU"/>
    </w:rPr>
  </w:style>
  <w:style w:type="character" w:customStyle="1" w:styleId="50">
    <w:name w:val="Заголовок 5 Знак"/>
    <w:link w:val="5"/>
    <w:uiPriority w:val="99"/>
    <w:locked/>
    <w:rsid w:val="2AE45A55"/>
    <w:rPr>
      <w:rFonts w:ascii="Calibri Light" w:eastAsia="等? Light" w:hAnsi="Calibri Light" w:cs="Times New Roman"/>
      <w:color w:val="2E74B5"/>
      <w:lang w:val="ru-RU"/>
    </w:rPr>
  </w:style>
  <w:style w:type="character" w:customStyle="1" w:styleId="60">
    <w:name w:val="Заголовок 6 Знак"/>
    <w:link w:val="6"/>
    <w:uiPriority w:val="99"/>
    <w:locked/>
    <w:rsid w:val="2AE45A55"/>
    <w:rPr>
      <w:rFonts w:ascii="Calibri Light" w:eastAsia="等? Light" w:hAnsi="Calibri Light" w:cs="Times New Roman"/>
      <w:color w:val="1F4D78"/>
      <w:lang w:val="ru-RU"/>
    </w:rPr>
  </w:style>
  <w:style w:type="character" w:customStyle="1" w:styleId="70">
    <w:name w:val="Заголовок 7 Знак"/>
    <w:link w:val="7"/>
    <w:uiPriority w:val="99"/>
    <w:locked/>
    <w:rsid w:val="2AE45A55"/>
    <w:rPr>
      <w:rFonts w:ascii="Calibri Light" w:eastAsia="等? Light" w:hAnsi="Calibri Light" w:cs="Times New Roman"/>
      <w:i/>
      <w:iCs/>
      <w:color w:val="1F4D78"/>
      <w:lang w:val="ru-RU"/>
    </w:rPr>
  </w:style>
  <w:style w:type="character" w:customStyle="1" w:styleId="80">
    <w:name w:val="Заголовок 8 Знак"/>
    <w:link w:val="8"/>
    <w:uiPriority w:val="99"/>
    <w:locked/>
    <w:rsid w:val="2AE45A55"/>
    <w:rPr>
      <w:rFonts w:ascii="Calibri Light" w:eastAsia="等? Light" w:hAnsi="Calibri Light" w:cs="Times New Roman"/>
      <w:color w:val="272727"/>
      <w:sz w:val="21"/>
      <w:szCs w:val="21"/>
      <w:lang w:val="ru-RU"/>
    </w:rPr>
  </w:style>
  <w:style w:type="character" w:customStyle="1" w:styleId="90">
    <w:name w:val="Заголовок 9 Знак"/>
    <w:link w:val="9"/>
    <w:uiPriority w:val="99"/>
    <w:locked/>
    <w:rsid w:val="2AE45A55"/>
    <w:rPr>
      <w:rFonts w:ascii="Calibri Light" w:eastAsia="等? Light" w:hAnsi="Calibri Light" w:cs="Times New Roman"/>
      <w:i/>
      <w:iCs/>
      <w:color w:val="272727"/>
      <w:sz w:val="21"/>
      <w:szCs w:val="21"/>
      <w:lang w:val="ru-RU"/>
    </w:rPr>
  </w:style>
  <w:style w:type="paragraph" w:styleId="a3">
    <w:name w:val="List Paragraph"/>
    <w:basedOn w:val="a"/>
    <w:uiPriority w:val="99"/>
    <w:qFormat/>
    <w:rsid w:val="2AE45A55"/>
    <w:pPr>
      <w:ind w:left="720"/>
      <w:contextualSpacing/>
    </w:pPr>
    <w:rPr>
      <w:lang w:val="fr-FR"/>
    </w:rPr>
  </w:style>
  <w:style w:type="character" w:styleId="a4">
    <w:name w:val="Hyperlink"/>
    <w:uiPriority w:val="99"/>
    <w:rsid w:val="00CB2E59"/>
    <w:rPr>
      <w:rFonts w:cs="Times New Roman"/>
      <w:color w:val="0563C1"/>
      <w:u w:val="single"/>
    </w:rPr>
  </w:style>
  <w:style w:type="paragraph" w:styleId="a5">
    <w:name w:val="Title"/>
    <w:basedOn w:val="a"/>
    <w:next w:val="a"/>
    <w:link w:val="a6"/>
    <w:uiPriority w:val="99"/>
    <w:qFormat/>
    <w:rsid w:val="2AE45A55"/>
    <w:pPr>
      <w:spacing w:after="0"/>
      <w:contextualSpacing/>
    </w:pPr>
    <w:rPr>
      <w:rFonts w:ascii="Calibri Light" w:eastAsia="等? Light" w:hAnsi="Calibri Light"/>
      <w:sz w:val="56"/>
      <w:szCs w:val="56"/>
    </w:rPr>
  </w:style>
  <w:style w:type="character" w:customStyle="1" w:styleId="a6">
    <w:name w:val="Заголовок Знак"/>
    <w:link w:val="a5"/>
    <w:uiPriority w:val="99"/>
    <w:locked/>
    <w:rsid w:val="2AE45A55"/>
    <w:rPr>
      <w:rFonts w:ascii="Calibri Light" w:eastAsia="等? Light" w:hAnsi="Calibri Light" w:cs="Times New Roman"/>
      <w:sz w:val="56"/>
      <w:szCs w:val="56"/>
      <w:lang w:val="ru-RU"/>
    </w:rPr>
  </w:style>
  <w:style w:type="paragraph" w:styleId="a7">
    <w:name w:val="Subtitle"/>
    <w:basedOn w:val="a"/>
    <w:next w:val="a"/>
    <w:link w:val="a8"/>
    <w:uiPriority w:val="99"/>
    <w:qFormat/>
    <w:rsid w:val="2AE45A55"/>
    <w:rPr>
      <w:color w:val="5A5A5A"/>
    </w:rPr>
  </w:style>
  <w:style w:type="character" w:customStyle="1" w:styleId="a8">
    <w:name w:val="Подзаголовок Знак"/>
    <w:link w:val="a7"/>
    <w:uiPriority w:val="99"/>
    <w:locked/>
    <w:rsid w:val="2AE45A55"/>
    <w:rPr>
      <w:rFonts w:cs="Times New Roman"/>
      <w:color w:val="5A5A5A"/>
      <w:lang w:val="ru-RU"/>
    </w:rPr>
  </w:style>
  <w:style w:type="paragraph" w:styleId="21">
    <w:name w:val="Quote"/>
    <w:basedOn w:val="a"/>
    <w:next w:val="a"/>
    <w:link w:val="22"/>
    <w:uiPriority w:val="99"/>
    <w:qFormat/>
    <w:rsid w:val="2AE45A55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22">
    <w:name w:val="Цитата 2 Знак"/>
    <w:link w:val="21"/>
    <w:uiPriority w:val="99"/>
    <w:locked/>
    <w:rsid w:val="2AE45A55"/>
    <w:rPr>
      <w:rFonts w:cs="Times New Roman"/>
      <w:i/>
      <w:iCs/>
      <w:color w:val="404040"/>
      <w:lang w:val="ru-RU"/>
    </w:rPr>
  </w:style>
  <w:style w:type="paragraph" w:styleId="a9">
    <w:name w:val="Intense Quote"/>
    <w:basedOn w:val="a"/>
    <w:next w:val="a"/>
    <w:link w:val="aa"/>
    <w:uiPriority w:val="99"/>
    <w:qFormat/>
    <w:rsid w:val="2AE45A55"/>
    <w:pP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a">
    <w:name w:val="Выделенная цитата Знак"/>
    <w:link w:val="a9"/>
    <w:uiPriority w:val="99"/>
    <w:locked/>
    <w:rsid w:val="2AE45A55"/>
    <w:rPr>
      <w:rFonts w:cs="Times New Roman"/>
      <w:i/>
      <w:iCs/>
      <w:color w:val="5B9BD5"/>
      <w:lang w:val="ru-RU"/>
    </w:rPr>
  </w:style>
  <w:style w:type="paragraph" w:styleId="11">
    <w:name w:val="toc 1"/>
    <w:basedOn w:val="a"/>
    <w:next w:val="a"/>
    <w:uiPriority w:val="99"/>
    <w:rsid w:val="2AE45A55"/>
    <w:pPr>
      <w:spacing w:after="100"/>
    </w:pPr>
  </w:style>
  <w:style w:type="paragraph" w:styleId="23">
    <w:name w:val="toc 2"/>
    <w:basedOn w:val="a"/>
    <w:next w:val="a"/>
    <w:uiPriority w:val="99"/>
    <w:rsid w:val="2AE45A55"/>
    <w:pPr>
      <w:spacing w:after="100"/>
      <w:ind w:left="220"/>
    </w:pPr>
  </w:style>
  <w:style w:type="paragraph" w:styleId="31">
    <w:name w:val="toc 3"/>
    <w:basedOn w:val="a"/>
    <w:next w:val="a"/>
    <w:uiPriority w:val="99"/>
    <w:rsid w:val="2AE45A55"/>
    <w:pPr>
      <w:spacing w:after="100"/>
      <w:ind w:left="440"/>
    </w:pPr>
  </w:style>
  <w:style w:type="paragraph" w:styleId="41">
    <w:name w:val="toc 4"/>
    <w:basedOn w:val="a"/>
    <w:next w:val="a"/>
    <w:uiPriority w:val="99"/>
    <w:rsid w:val="2AE45A55"/>
    <w:pPr>
      <w:spacing w:after="100"/>
      <w:ind w:left="660"/>
    </w:pPr>
  </w:style>
  <w:style w:type="paragraph" w:styleId="51">
    <w:name w:val="toc 5"/>
    <w:basedOn w:val="a"/>
    <w:next w:val="a"/>
    <w:uiPriority w:val="99"/>
    <w:rsid w:val="2AE45A55"/>
    <w:pPr>
      <w:spacing w:after="100"/>
      <w:ind w:left="880"/>
    </w:pPr>
  </w:style>
  <w:style w:type="paragraph" w:styleId="61">
    <w:name w:val="toc 6"/>
    <w:basedOn w:val="a"/>
    <w:next w:val="a"/>
    <w:uiPriority w:val="99"/>
    <w:rsid w:val="2AE45A55"/>
    <w:pPr>
      <w:spacing w:after="100"/>
      <w:ind w:left="1100"/>
    </w:pPr>
  </w:style>
  <w:style w:type="paragraph" w:styleId="71">
    <w:name w:val="toc 7"/>
    <w:basedOn w:val="a"/>
    <w:next w:val="a"/>
    <w:uiPriority w:val="99"/>
    <w:rsid w:val="2AE45A55"/>
    <w:pPr>
      <w:spacing w:after="100"/>
      <w:ind w:left="1320"/>
    </w:pPr>
  </w:style>
  <w:style w:type="paragraph" w:styleId="81">
    <w:name w:val="toc 8"/>
    <w:basedOn w:val="a"/>
    <w:next w:val="a"/>
    <w:uiPriority w:val="99"/>
    <w:rsid w:val="2AE45A55"/>
    <w:pPr>
      <w:spacing w:after="100"/>
      <w:ind w:left="1540"/>
    </w:pPr>
  </w:style>
  <w:style w:type="paragraph" w:styleId="91">
    <w:name w:val="toc 9"/>
    <w:basedOn w:val="a"/>
    <w:next w:val="a"/>
    <w:uiPriority w:val="99"/>
    <w:rsid w:val="2AE45A55"/>
    <w:pPr>
      <w:spacing w:after="100"/>
      <w:ind w:left="1760"/>
    </w:pPr>
  </w:style>
  <w:style w:type="paragraph" w:styleId="ab">
    <w:name w:val="endnote text"/>
    <w:basedOn w:val="a"/>
    <w:link w:val="ac"/>
    <w:uiPriority w:val="99"/>
    <w:semiHidden/>
    <w:rsid w:val="2AE45A55"/>
    <w:pPr>
      <w:spacing w:after="0"/>
    </w:pPr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semiHidden/>
    <w:locked/>
    <w:rsid w:val="2AE45A55"/>
    <w:rPr>
      <w:rFonts w:cs="Times New Roman"/>
      <w:sz w:val="20"/>
      <w:szCs w:val="20"/>
      <w:lang w:val="ru-RU"/>
    </w:rPr>
  </w:style>
  <w:style w:type="paragraph" w:styleId="ad">
    <w:name w:val="footer"/>
    <w:basedOn w:val="a"/>
    <w:link w:val="ae"/>
    <w:uiPriority w:val="99"/>
    <w:rsid w:val="2AE45A55"/>
    <w:pPr>
      <w:tabs>
        <w:tab w:val="center" w:pos="4680"/>
        <w:tab w:val="right" w:pos="9360"/>
      </w:tabs>
      <w:spacing w:after="0"/>
    </w:pPr>
  </w:style>
  <w:style w:type="character" w:customStyle="1" w:styleId="ae">
    <w:name w:val="Нижний колонтитул Знак"/>
    <w:link w:val="ad"/>
    <w:uiPriority w:val="99"/>
    <w:locked/>
    <w:rsid w:val="2AE45A55"/>
    <w:rPr>
      <w:rFonts w:cs="Times New Roman"/>
      <w:lang w:val="ru-RU"/>
    </w:rPr>
  </w:style>
  <w:style w:type="paragraph" w:styleId="af">
    <w:name w:val="footnote text"/>
    <w:basedOn w:val="a"/>
    <w:link w:val="af0"/>
    <w:uiPriority w:val="99"/>
    <w:semiHidden/>
    <w:rsid w:val="2AE45A55"/>
    <w:pPr>
      <w:spacing w:after="0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2AE45A55"/>
    <w:rPr>
      <w:rFonts w:cs="Times New Roman"/>
      <w:sz w:val="20"/>
      <w:szCs w:val="20"/>
      <w:lang w:val="ru-RU"/>
    </w:rPr>
  </w:style>
  <w:style w:type="paragraph" w:styleId="af1">
    <w:name w:val="header"/>
    <w:basedOn w:val="a"/>
    <w:link w:val="af2"/>
    <w:uiPriority w:val="99"/>
    <w:rsid w:val="2AE45A55"/>
    <w:pPr>
      <w:tabs>
        <w:tab w:val="center" w:pos="4680"/>
        <w:tab w:val="right" w:pos="9360"/>
      </w:tabs>
      <w:spacing w:after="0"/>
    </w:pPr>
  </w:style>
  <w:style w:type="character" w:customStyle="1" w:styleId="af2">
    <w:name w:val="Верхний колонтитул Знак"/>
    <w:link w:val="af1"/>
    <w:uiPriority w:val="99"/>
    <w:locked/>
    <w:rsid w:val="2AE45A55"/>
    <w:rPr>
      <w:rFonts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Токарева Юлия Валерьевна</cp:lastModifiedBy>
  <cp:revision>75</cp:revision>
  <dcterms:created xsi:type="dcterms:W3CDTF">2023-05-26T20:13:00Z</dcterms:created>
  <dcterms:modified xsi:type="dcterms:W3CDTF">2023-06-08T19:03:00Z</dcterms:modified>
</cp:coreProperties>
</file>