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2506" w14:textId="77777777" w:rsidR="00CF3F68" w:rsidRDefault="00000000">
      <w:pPr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Мотив напрасной жизни в пьесах Л. Андреева «Жизнь Человека» и А. Чехова «Дядя Ваня»</w:t>
      </w:r>
    </w:p>
    <w:p w14:paraId="19C16206" w14:textId="77777777" w:rsidR="00CF3F68" w:rsidRDefault="00000000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Винокуров Р.Ю.</w:t>
      </w:r>
    </w:p>
    <w:p w14:paraId="2ADA49FC" w14:textId="77777777" w:rsidR="00CF3F68" w:rsidRDefault="00000000">
      <w:pPr>
        <w:ind w:firstLine="72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Научный руководитель – доц. </w:t>
      </w:r>
      <w:proofErr w:type="gramStart"/>
      <w:r>
        <w:rPr>
          <w:rFonts w:ascii="Times New Roman" w:hAnsi="Times New Roman" w:cs="Times New Roman"/>
          <w:szCs w:val="28"/>
        </w:rPr>
        <w:t>к.ф.н.</w:t>
      </w:r>
      <w:proofErr w:type="gramEnd"/>
      <w:r>
        <w:rPr>
          <w:rFonts w:ascii="Times New Roman" w:hAnsi="Times New Roman" w:cs="Times New Roman"/>
          <w:szCs w:val="28"/>
        </w:rPr>
        <w:t xml:space="preserve"> Максимова Е.С.</w:t>
      </w:r>
    </w:p>
    <w:p w14:paraId="13551F2B" w14:textId="77777777" w:rsidR="00CF3F68" w:rsidRDefault="00000000">
      <w:pPr>
        <w:ind w:firstLine="72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</w:rPr>
        <w:t>ИФЖиМКК</w:t>
      </w:r>
      <w:proofErr w:type="spellEnd"/>
    </w:p>
    <w:p w14:paraId="43996733" w14:textId="77777777" w:rsidR="00CF3F68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Мотив напрасной жизни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один из ключевых в творчестве и А. Чехова, и Л. Андреева. Пожалуй, наиболее ярко он представлен в сюжетах пьес Чехова «Дядя Ваня» и Андреева «Жизнь Человека».</w:t>
      </w:r>
    </w:p>
    <w:p w14:paraId="6F18DA4E" w14:textId="77777777" w:rsidR="00CF3F68" w:rsidRDefault="00000000">
      <w:pPr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Устройство пьесы Л. Андреева «Жизнь Человека» кажется неожиданным: в ней отсутствуют привычные имена действующих лиц, есть большой пролог, количество ремарок приблизительно равно количеству реплик героев. Кратко изложить сюжет пьесы невозможно. Это напрямую связано с новым видом театра, для которого </w:t>
      </w:r>
      <w:r>
        <w:rPr>
          <w:rFonts w:ascii="Times New Roman" w:hAnsi="Times New Roman" w:cs="Times New Roman"/>
          <w:sz w:val="28"/>
          <w:szCs w:val="28"/>
        </w:rPr>
        <w:t xml:space="preserve">«Жизнь Человека» и была написана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панпсихэ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 мнению Андреева, в театре привычные внешние действия и зрелище должны уступить место «незримой душе человеческой, ее величайшему богатству, невидимому плотскими и ограниченными глазами» (1, 6, 513). Он отмечал важную особенность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панпсихэ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демонстрацию жизни человеческой души через предметы, звуки, паузы, особый ритм и звучание речи: «все представляет собою не вещи действительности и не реальные звуки и голоса ее, а рассеянные в пространстве мысли и ощущения героев»; «время есть только мысль и ощущение героев»(1, 6, 526). Поэтому сюжетного скелета «рождение – любовь – богатство – несчастье – смерть» не хватит для понимания пьесы Андреева.</w:t>
      </w:r>
    </w:p>
    <w:p w14:paraId="277BC6D1" w14:textId="77777777" w:rsidR="00CF3F68" w:rsidRDefault="000000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Ключевую роль в пьесе «Жизнь Человека» играет пролог, в котором впервые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появляется Некто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сером. Он сразу раскрывает сюжет произведения: «Родившись, он примет образ и имя человека и во всем станет подобен другим людям, уже живущим на земле. И их жестокая судьба станет его судьбою, и его жестокая судьба станет судьбою всех людей. Неудержимо влекомый временем, он непреложно пройдет все ступени человеческой жизни»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(1, 2, 443). Однако наличие в пьесе такой загадочной фигуры, значение которой в жизни человека так и останется тайной, делает довольно простой сюжет необычным.</w:t>
      </w:r>
    </w:p>
    <w:p w14:paraId="528709BB" w14:textId="77777777" w:rsidR="00CF3F68" w:rsidRDefault="00000000">
      <w:pPr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пьесе Андреева нет привычных для нас имён. Жанровое определение «Жизни Человека»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представление. Андреев показывает типичную жизнь типичного человека. В. Беззубов заметил: Андреев «пытался дать широкий синтез, обобщение целых полос жизни» [2, 146]. В картине «Рождение Человека и муки матери» большое внимание отводится разговорам старух, обсуждающих калек, утопленников, животных. Все эти праздные разговоры определяют будущее Человека, рождённого в пошлости и умершего в пошлости. Пошлость у Андреева становится синонимом «обычной жизни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Родственники Человека сразу же после его рождения продолжают бытовые разговоры: «</w:t>
      </w:r>
      <w:r>
        <w:rPr>
          <w:rFonts w:ascii="Times New Roman" w:hAnsi="Times New Roman"/>
          <w:color w:val="000000" w:themeColor="text1"/>
          <w:sz w:val="28"/>
          <w:szCs w:val="28"/>
        </w:rPr>
        <w:t>У одних моих знакомых тоже очень сырая квартира</w:t>
      </w:r>
      <w:r>
        <w:rPr>
          <w:rFonts w:ascii="Times New Roman" w:hAnsi="Times New Roman"/>
          <w:sz w:val="28"/>
          <w:szCs w:val="28"/>
        </w:rPr>
        <w:t>»; «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как выводятся жирные пятна со светлых материй?» (1, 2, 453); «У него у самого так мало денег, а он дает взаймы людям, не заслуживающим доверия» (1, 2, 452). </w:t>
      </w:r>
    </w:p>
    <w:p w14:paraId="218D218E" w14:textId="77777777" w:rsidR="00CF3F6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«Дядя Ваня» больше, чем «Жизнь Человека», похож на классическую пьесу: перед первым действием обозначен круг действующих лиц, имеющих «человеческие имена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никаких прологов или «людей в сером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Сюжет строится вокруг </w:t>
      </w:r>
      <w:proofErr w:type="spellStart"/>
      <w:r>
        <w:rPr>
          <w:rFonts w:ascii="Times New Roman" w:hAnsi="Times New Roman"/>
          <w:sz w:val="28"/>
          <w:szCs w:val="28"/>
        </w:rPr>
        <w:t>Войницкого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Ивана Петровича, размышляющего о своей жизни и ошибках прошлого. Но в классических пьесах дядя Ваня был бы единственным положительным персонажем, страдающим от непонимания и несправедливости. У Чехова же жизни других героев также подвергаются переосмыслению, под сомнение ставится всякий внешний успех. Современный драматург Дмитрий Данилов отдает должное этой особенности чеховских пьес: «К</w:t>
      </w:r>
      <w:r>
        <w:rPr>
          <w:rFonts w:ascii="Times New Roman" w:eastAsia="Times New Roman" w:hAnsi="Times New Roman" w:cs="Times New Roman"/>
          <w:sz w:val="28"/>
          <w:szCs w:val="28"/>
        </w:rPr>
        <w:t>аким-то образом Чехов достигает эффекта, что всех жалко. Понятно, когда одного героя жалко за счет другого, этого жалко, а этот мерзавец. Нет, у него жалко всех. У него есть удачники и неудачники, у кого-то все очень хорошо, у кого-то очень плохо. Но при этом все тотально несчастны</w:t>
      </w:r>
      <w:r>
        <w:rPr>
          <w:rFonts w:ascii="Times New Roman" w:hAnsi="Times New Roman"/>
          <w:sz w:val="28"/>
          <w:szCs w:val="28"/>
        </w:rPr>
        <w:t>» [3, 14]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4CF72A" w14:textId="77777777" w:rsidR="00CF3F68" w:rsidRDefault="00000000">
      <w:pPr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Размышления о жизни, поиск её смысла и анализ «достигнутого» в ней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всё это есть в обеих пьесах. Между пьесами возникает подобие диалога, где Чехов задаёт вопрос, а Андреев пытается на него ответить. Поиск способа избавления человеческой жизни от эпитета «напрасная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составляет важную часть «Дяди Вани», а «Жизнь Человека», в свою очередь, предпринимает попытки оспорить любую из предложенных жизненных целей.</w:t>
      </w:r>
    </w:p>
    <w:p w14:paraId="29B2D10A" w14:textId="77777777" w:rsidR="00CF3F68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Первое решение проблемы отсутствия смысла жизни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творчество, которое делает человека бессмертным в памяти людей. Этот тезис озвучивает </w:t>
      </w:r>
      <w:proofErr w:type="spellStart"/>
      <w:r>
        <w:rPr>
          <w:rFonts w:ascii="Times New Roman" w:hAnsi="Times New Roman"/>
          <w:sz w:val="28"/>
          <w:szCs w:val="28"/>
        </w:rPr>
        <w:t>Войницкий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«Пропала жизнь! Я талантлив, умен, смел. Если бы я жил нормально, то из меня мог бы выйти Шопенгауэр, Достоевский»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(4,102). По мнению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Войницкого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будь он известным писателем или философом, его жизнь имела бы смысл.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Однако эта идея терпит крах в «Жизни Человека». Человек в зените своего таланта был востребованным архитектором, его узнавали, почитали, но ничто не вечно: «Перестает нравиться то, что нравилось; перестают любить, что любили» (1, 2, 475). Известный архитектор попросту вышел из моды и был забыт, несмотря на свои творения, которые продолжат своё существование. </w:t>
      </w:r>
    </w:p>
    <w:p w14:paraId="4C0A2ABF" w14:textId="77777777" w:rsidR="00CF3F68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Войницкий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также пытается найти цель своего существования в </w:t>
      </w:r>
      <w:r>
        <w:rPr>
          <w:rFonts w:ascii="Times New Roman" w:hAnsi="Times New Roman" w:cs="Times New Roman"/>
          <w:sz w:val="28"/>
          <w:szCs w:val="28"/>
        </w:rPr>
        <w:t>любви: «Вот вам моя жизнь и моя любовь: что мне с ними делать?</w:t>
      </w:r>
      <w:r>
        <w:rPr>
          <w:rFonts w:ascii="Times New Roman" w:hAnsi="Times New Roman"/>
          <w:sz w:val="28"/>
          <w:szCs w:val="28"/>
        </w:rPr>
        <w:t>» (4, 79).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Забота о другом человеке, взаимная любовь – всё это придаёт жизни смысл. Но и эту идею дискредитирует Андреев. Пьяницы в баре обсуждают, как изменился Человек после потери жены: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Зачем ходит сюда Человек? Пусть идет в свой дом. У него никого нет</w:t>
      </w:r>
      <w:r>
        <w:rPr>
          <w:rFonts w:ascii="Times New Roman" w:hAnsi="Times New Roman"/>
          <w:sz w:val="28"/>
          <w:szCs w:val="28"/>
        </w:rPr>
        <w:t>» (1, 2, 486). Существование Человека, на короткий промежуток времени обретшее смысл благодаря любви жены, вновь «</w:t>
      </w:r>
      <w:proofErr w:type="spellStart"/>
      <w:r>
        <w:rPr>
          <w:rFonts w:ascii="Times New Roman" w:hAnsi="Times New Roman"/>
          <w:sz w:val="28"/>
          <w:szCs w:val="28"/>
        </w:rPr>
        <w:t>онапраснилось</w:t>
      </w:r>
      <w:proofErr w:type="spellEnd"/>
      <w:r>
        <w:rPr>
          <w:rFonts w:ascii="Times New Roman" w:hAnsi="Times New Roman"/>
          <w:sz w:val="28"/>
          <w:szCs w:val="28"/>
        </w:rPr>
        <w:t xml:space="preserve">» после её потери. </w:t>
      </w:r>
    </w:p>
    <w:p w14:paraId="3D16D17B" w14:textId="77777777" w:rsidR="00CF3F68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неудавшейся попытки застрелить «виновника» своих неудач </w:t>
      </w:r>
      <w:proofErr w:type="spellStart"/>
      <w:r>
        <w:rPr>
          <w:rFonts w:ascii="Times New Roman" w:hAnsi="Times New Roman"/>
          <w:sz w:val="28"/>
          <w:szCs w:val="28"/>
        </w:rPr>
        <w:t>Войницкий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сокрушается и клянёт свою беспомощность: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«Разыграть такого дурака: стрелять два раза и ни разу не попасть!» (4, 107). Герой не понимает, почему ему не удалось осуществить свой план. Поищем ответ у Андреева.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Покушение на убийство Серебрякова для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Войницкого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было попыткой взять под контроль свою жизнью, попыткой изменить её. Однако судьба, случайность, высшая сила, можно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назвать как угодно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не позволили этого сделать. В. Беззубов отмечает,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что Некто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 сером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«обобщение некой силы реального мира, стоящей вне людей, но странным образом влияющей на их жизнь</w:t>
      </w:r>
      <w:r>
        <w:rPr>
          <w:rFonts w:ascii="Times New Roman" w:hAnsi="Times New Roman"/>
          <w:sz w:val="28"/>
          <w:szCs w:val="28"/>
        </w:rPr>
        <w:t>» [2, 150]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Чехов тоже показывает, что человек живёт внутри выделенного ему замкнутого круга, пределы которого он не может покинуть.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Войницкий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задаётся вопросом, почему он не попал в ненавистного профессора и не смог освободиться. Некто в сером отвечает дяде Ване: </w:t>
      </w:r>
      <w:r>
        <w:rPr>
          <w:rFonts w:ascii="Times New Roman" w:hAnsi="Times New Roman" w:cs="Times New Roman"/>
          <w:sz w:val="28"/>
          <w:szCs w:val="28"/>
        </w:rPr>
        <w:t xml:space="preserve">«в слепом неведении своем, он покорно совершит круг железного предначертания» (1, 2, 444). Попытки что-либо изменить в жизни будут пресечены – </w:t>
      </w:r>
      <w:r>
        <w:rPr>
          <w:rFonts w:ascii="Times New Roman" w:hAnsi="Times New Roman"/>
          <w:color w:val="000000" w:themeColor="text1"/>
          <w:sz w:val="28"/>
          <w:szCs w:val="28"/>
        </w:rPr>
        <w:t>«фигура в сером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помешает дяде Ване застрелить Серебрякова. </w:t>
      </w:r>
    </w:p>
    <w:p w14:paraId="2F6F2B55" w14:textId="77777777" w:rsidR="00CF3F68" w:rsidRDefault="000000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Последним из предложенных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Войницким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вариантов наделения жизни смыслом становится погружение в работу: </w:t>
      </w:r>
      <w:r>
        <w:rPr>
          <w:rFonts w:ascii="Times New Roman" w:hAnsi="Times New Roman" w:cs="Times New Roman"/>
          <w:sz w:val="28"/>
          <w:szCs w:val="28"/>
        </w:rPr>
        <w:t>«Мне тяжело. Надо поскорей занять себя чем-нибудь. Работать!» (4, 113)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Уход с головой в работу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эскапизм, помогающий справиться с тяжёлой реальностью. Однако Андрееву удаётся дискредитировать и этот «смысл</w:t>
      </w:r>
      <w:r>
        <w:rPr>
          <w:rFonts w:ascii="Times New Roman" w:hAnsi="Times New Roman" w:cs="Times New Roman"/>
          <w:sz w:val="28"/>
          <w:szCs w:val="28"/>
        </w:rPr>
        <w:t xml:space="preserve">» жизни. Человек прошёл через многие испытания, чтобы получить должность архитектора: «продолжал учиться, часто голодая, и окончил высшую школу». И вот уже Человек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делает чертежи прекрасных зданий». И что же дальше? 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Никто их не берет, и многие глупые люди даже смеются над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1, 2, 457).</w:t>
      </w:r>
    </w:p>
    <w:p w14:paraId="56DE38F0" w14:textId="77777777" w:rsidR="00CF3F68" w:rsidRDefault="0000000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Соня в самом конце пьесы Чехова предлагает свою теорию, которая оправдывает человеческое существование: земная жизнь– это необходимое испытание перед входом в лучшую жизнь. «Там за гробом мы скажем, что мы страдали, и бог сжалится над нами, и мы увидим жизнь светлую» (4, 115). У Андреева свой прогноз: «Так умрет Человек. Придя из ночи, он возвратится к ночи и сгинет бесследно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безграниченности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времен» (1, 2, 444). </w:t>
      </w:r>
    </w:p>
    <w:p w14:paraId="263B3FF5" w14:textId="77777777" w:rsidR="00CF3F68" w:rsidRDefault="00000000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Картины мира Чехова и Андреева во многом схожи. В своих произведениях они представляют жизнь как цепь событий, где чередуются счастье и горе, приобретение и потеря, любовь и ненависть. Однако у каждой цепочки одинаковый, заранее известный конец. Но если у Чехова «напрасная жизнь»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 обозначение зазора между идеалом и реальной судьбой человека, то у Андреева само словосочетание «напрасная жизнь» превращается в тавтологию, в плеоназм.</w:t>
      </w:r>
    </w:p>
    <w:p w14:paraId="01443B99" w14:textId="77777777" w:rsidR="004158B4" w:rsidRDefault="004158B4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115BA4" w14:textId="77777777" w:rsidR="00CF3F68" w:rsidRDefault="0000000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использованной литературы:</w:t>
      </w:r>
    </w:p>
    <w:p w14:paraId="16F580EA" w14:textId="77777777" w:rsidR="00CF3F68" w:rsidRDefault="00000000" w:rsidP="005C00DA">
      <w:pPr>
        <w:pStyle w:val="ae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Андреев, Л. Н. Полное собрание сочинений в 6 томах. Том 2, 6 / Л. Андреев. – </w:t>
      </w:r>
      <w:proofErr w:type="gramStart"/>
      <w:r>
        <w:rPr>
          <w:rFonts w:ascii="Times New Roman" w:hAnsi="Times New Roman" w:cs="Times New Roman"/>
          <w:sz w:val="28"/>
        </w:rPr>
        <w:t>М. :</w:t>
      </w:r>
      <w:proofErr w:type="gramEnd"/>
      <w:r>
        <w:rPr>
          <w:rFonts w:ascii="Times New Roman" w:hAnsi="Times New Roman" w:cs="Times New Roman"/>
          <w:sz w:val="28"/>
        </w:rPr>
        <w:t xml:space="preserve"> Художественная литература, 1990.</w:t>
      </w:r>
    </w:p>
    <w:p w14:paraId="635F5EC8" w14:textId="77777777" w:rsidR="00CF3F68" w:rsidRDefault="00000000" w:rsidP="005C00DA">
      <w:pPr>
        <w:pStyle w:val="ae"/>
        <w:numPr>
          <w:ilvl w:val="0"/>
          <w:numId w:val="1"/>
        </w:num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Беззубов, В. И. Леонид Андреев и традиции русского реализма / В. И. Беззубов.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Таллинн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Ээсти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раамат</w:t>
      </w:r>
      <w:proofErr w:type="spellEnd"/>
      <w:r>
        <w:rPr>
          <w:rFonts w:ascii="Times New Roman" w:hAnsi="Times New Roman" w:cs="Times New Roman"/>
          <w:sz w:val="28"/>
          <w:szCs w:val="28"/>
        </w:rPr>
        <w:t>, 1984. – 335 с.</w:t>
      </w:r>
    </w:p>
    <w:p w14:paraId="5CC40D53" w14:textId="328BE42B" w:rsidR="00CF3F68" w:rsidRDefault="00000000" w:rsidP="00DB5A7A">
      <w:pPr>
        <w:pStyle w:val="ae"/>
        <w:numPr>
          <w:ilvl w:val="0"/>
          <w:numId w:val="1"/>
        </w:num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Данилов, Д. А. Драматург знает: чем больше постановок, тем больше плохих постановок / Д. А. Данилов, Е. С. Максимова // Практики и интерпретации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2023. – Том 8. </w:t>
      </w:r>
      <w:r w:rsidR="00DB5A7A">
        <w:rPr>
          <w:rFonts w:ascii="Times New Roman" w:hAnsi="Times New Roman" w:cs="Times New Roman"/>
          <w:sz w:val="28"/>
          <w:szCs w:val="28"/>
        </w:rPr>
        <w:t xml:space="preserve">– </w:t>
      </w:r>
      <w:r w:rsidRPr="00DB5A7A">
        <w:rPr>
          <w:rFonts w:ascii="Times New Roman" w:hAnsi="Times New Roman" w:cs="Times New Roman"/>
          <w:sz w:val="28"/>
          <w:szCs w:val="28"/>
        </w:rPr>
        <w:t>№ 1. – 236 с.</w:t>
      </w:r>
    </w:p>
    <w:p w14:paraId="68400DDB" w14:textId="77777777" w:rsidR="00CF3F68" w:rsidRDefault="00000000" w:rsidP="005C00DA">
      <w:pPr>
        <w:pStyle w:val="ae"/>
        <w:numPr>
          <w:ilvl w:val="0"/>
          <w:numId w:val="1"/>
        </w:num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Чехов, А. П. Полное собрание сочинений и писем в 30 томах. Сочинения.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12-13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А. Чехов.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Наука, 1974-1982.</w:t>
      </w:r>
    </w:p>
    <w:sectPr w:rsidR="00CF3F68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791C" w14:textId="77777777" w:rsidR="00D3368D" w:rsidRDefault="00D3368D">
      <w:r>
        <w:separator/>
      </w:r>
    </w:p>
  </w:endnote>
  <w:endnote w:type="continuationSeparator" w:id="0">
    <w:p w14:paraId="058B1C05" w14:textId="77777777" w:rsidR="00D3368D" w:rsidRDefault="00D3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393D" w14:textId="77777777" w:rsidR="00D3368D" w:rsidRDefault="00D3368D">
      <w:r>
        <w:separator/>
      </w:r>
    </w:p>
  </w:footnote>
  <w:footnote w:type="continuationSeparator" w:id="0">
    <w:p w14:paraId="578F7230" w14:textId="77777777" w:rsidR="00D3368D" w:rsidRDefault="00D3368D">
      <w:r>
        <w:continuationSeparator/>
      </w:r>
    </w:p>
  </w:footnote>
  <w:footnote w:id="1">
    <w:p w14:paraId="0B613A20" w14:textId="77777777" w:rsidR="00CF3F68" w:rsidRDefault="00000000">
      <w:pPr>
        <w:pStyle w:val="af0"/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С этого момента и далее фрагменты рассказа приводятся из полного собрания сочинений </w:t>
      </w:r>
      <w:proofErr w:type="gramStart"/>
      <w:r>
        <w:rPr>
          <w:rFonts w:ascii="Times New Roman" w:hAnsi="Times New Roman" w:cs="Times New Roman"/>
        </w:rPr>
        <w:t>Л.Н.</w:t>
      </w:r>
      <w:proofErr w:type="gramEnd"/>
      <w:r>
        <w:rPr>
          <w:rFonts w:ascii="Times New Roman" w:hAnsi="Times New Roman" w:cs="Times New Roman"/>
        </w:rPr>
        <w:t xml:space="preserve"> Андреева из 6 томов. В круглых скобках указывается </w:t>
      </w:r>
      <w:r w:rsidRPr="005B67F5">
        <w:rPr>
          <w:rFonts w:ascii="Times New Roman" w:hAnsi="Times New Roman" w:cs="Times New Roman"/>
        </w:rPr>
        <w:t xml:space="preserve">номер тома и </w:t>
      </w:r>
      <w:r>
        <w:rPr>
          <w:rFonts w:ascii="Times New Roman" w:hAnsi="Times New Roman" w:cs="Times New Roman"/>
        </w:rPr>
        <w:t>номер страницы.</w:t>
      </w:r>
    </w:p>
  </w:footnote>
  <w:footnote w:id="2">
    <w:p w14:paraId="2BFF9992" w14:textId="77777777" w:rsidR="00CF3F68" w:rsidRDefault="00000000">
      <w:pPr>
        <w:pStyle w:val="af0"/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С этого момента и далее фрагменты рассказа приводятся из полного собрания сочинений и писем </w:t>
      </w:r>
      <w:proofErr w:type="gramStart"/>
      <w:r>
        <w:rPr>
          <w:rFonts w:ascii="Times New Roman" w:hAnsi="Times New Roman" w:cs="Times New Roman"/>
        </w:rPr>
        <w:t>А.П.</w:t>
      </w:r>
      <w:proofErr w:type="gramEnd"/>
      <w:r>
        <w:rPr>
          <w:rFonts w:ascii="Times New Roman" w:hAnsi="Times New Roman" w:cs="Times New Roman"/>
        </w:rPr>
        <w:t xml:space="preserve"> Чехова из 30 томов. Сочинения. том </w:t>
      </w:r>
      <w:proofErr w:type="gramStart"/>
      <w:r>
        <w:rPr>
          <w:rFonts w:ascii="Times New Roman" w:hAnsi="Times New Roman" w:cs="Times New Roman"/>
        </w:rPr>
        <w:t>12-13</w:t>
      </w:r>
      <w:proofErr w:type="gramEnd"/>
      <w:r>
        <w:rPr>
          <w:rFonts w:ascii="Times New Roman" w:hAnsi="Times New Roman" w:cs="Times New Roman"/>
        </w:rPr>
        <w:t>. В круглых скобках указывается номер страницы.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E4E3D"/>
    <w:multiLevelType w:val="multilevel"/>
    <w:tmpl w:val="869EE5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E5A5102"/>
    <w:multiLevelType w:val="multilevel"/>
    <w:tmpl w:val="DBB8CA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28816354">
    <w:abstractNumId w:val="1"/>
  </w:num>
  <w:num w:numId="2" w16cid:durableId="1619726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F68"/>
    <w:rsid w:val="004158B4"/>
    <w:rsid w:val="005B67F5"/>
    <w:rsid w:val="005C00DA"/>
    <w:rsid w:val="00997653"/>
    <w:rsid w:val="00CF3F68"/>
    <w:rsid w:val="00D3368D"/>
    <w:rsid w:val="00DB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A4C806"/>
  <w15:docId w15:val="{5214D321-4E40-E641-9A3F-AD36EC41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928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basedOn w:val="a0"/>
    <w:uiPriority w:val="99"/>
    <w:semiHidden/>
    <w:qFormat/>
    <w:rsid w:val="00AE167D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AE167D"/>
    <w:rPr>
      <w:vertAlign w:val="superscript"/>
    </w:rPr>
  </w:style>
  <w:style w:type="character" w:customStyle="1" w:styleId="a5">
    <w:name w:val="Текст сноски Знак"/>
    <w:basedOn w:val="a0"/>
    <w:uiPriority w:val="99"/>
    <w:semiHidden/>
    <w:qFormat/>
    <w:rsid w:val="00AE167D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AE167D"/>
    <w:rPr>
      <w:vertAlign w:val="superscript"/>
    </w:rPr>
  </w:style>
  <w:style w:type="character" w:customStyle="1" w:styleId="ListLabel1">
    <w:name w:val="ListLabel 1"/>
    <w:qFormat/>
    <w:rPr>
      <w:rFonts w:ascii="Times New Roman" w:hAnsi="Times New Roman"/>
      <w:sz w:val="28"/>
      <w:szCs w:val="28"/>
    </w:rPr>
  </w:style>
  <w:style w:type="character" w:customStyle="1" w:styleId="a7">
    <w:name w:val="Символ сноски"/>
    <w:qFormat/>
  </w:style>
  <w:style w:type="character" w:customStyle="1" w:styleId="a8">
    <w:name w:val="Символ концевой сноски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styleId="ae">
    <w:name w:val="List Paragraph"/>
    <w:basedOn w:val="a"/>
    <w:uiPriority w:val="34"/>
    <w:qFormat/>
    <w:rsid w:val="00F050C8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f">
    <w:name w:val="endnote text"/>
    <w:basedOn w:val="a"/>
    <w:uiPriority w:val="99"/>
    <w:semiHidden/>
    <w:unhideWhenUsed/>
    <w:rsid w:val="00AE167D"/>
    <w:rPr>
      <w:rFonts w:cs="Mangal"/>
      <w:sz w:val="20"/>
      <w:szCs w:val="18"/>
    </w:rPr>
  </w:style>
  <w:style w:type="paragraph" w:styleId="af0">
    <w:name w:val="footnote text"/>
    <w:basedOn w:val="a"/>
    <w:uiPriority w:val="99"/>
    <w:semiHidden/>
    <w:unhideWhenUsed/>
    <w:rsid w:val="00AE167D"/>
    <w:rPr>
      <w:rFonts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7AB05C70311FF4AB0214083070F9817" ma:contentTypeVersion="4" ma:contentTypeDescription="Создание документа." ma:contentTypeScope="" ma:versionID="eef730aa5dda8ebb2cdefeeee030e340">
  <xsd:schema xmlns:xsd="http://www.w3.org/2001/XMLSchema" xmlns:xs="http://www.w3.org/2001/XMLSchema" xmlns:p="http://schemas.microsoft.com/office/2006/metadata/properties" xmlns:ns2="f5e12bdb-d288-4709-9b76-73efd6e60373" targetNamespace="http://schemas.microsoft.com/office/2006/metadata/properties" ma:root="true" ma:fieldsID="026e4240625b1c33883c882e784b2f4a" ns2:_="">
    <xsd:import namespace="f5e12bdb-d288-4709-9b76-73efd6e603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12bdb-d288-4709-9b76-73efd6e603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61157-F25F-4E57-82C7-0ACD7EDCC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12bdb-d288-4709-9b76-73efd6e6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26113-063F-45D8-B1BA-19C7F7CF7F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6277AE-6A60-4A26-9AD7-A0A828DE72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31AE2-3E04-4B84-9DF6-6715B91C3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1260</Words>
  <Characters>7185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dc:description/>
  <cp:lastModifiedBy>Токарева Юлия Валерьевна</cp:lastModifiedBy>
  <cp:revision>11</cp:revision>
  <dcterms:created xsi:type="dcterms:W3CDTF">2023-05-29T23:01:00Z</dcterms:created>
  <dcterms:modified xsi:type="dcterms:W3CDTF">2023-06-06T15:18:00Z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ContentTypeId">
    <vt:lpwstr>0x01010017AB05C70311FF4AB0214083070F9817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