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FA82E" w14:textId="77777777" w:rsidR="00164CB6" w:rsidRDefault="00164CB6" w:rsidP="00164C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Фразеологизмы в свете концепции исторической памяти</w:t>
      </w:r>
      <w:r>
        <w:rPr>
          <w:rStyle w:val="eop"/>
          <w:color w:val="000000"/>
          <w:sz w:val="28"/>
          <w:szCs w:val="28"/>
        </w:rPr>
        <w:t> </w:t>
      </w:r>
    </w:p>
    <w:p w14:paraId="1BA3D53D" w14:textId="77777777" w:rsidR="00164CB6" w:rsidRDefault="00164CB6" w:rsidP="00164C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Барышевой Елизаветой Николаевной</w:t>
      </w:r>
      <w:r>
        <w:rPr>
          <w:rStyle w:val="eop"/>
          <w:color w:val="000000"/>
          <w:sz w:val="28"/>
          <w:szCs w:val="28"/>
        </w:rPr>
        <w:t> </w:t>
      </w:r>
    </w:p>
    <w:p w14:paraId="7738478B" w14:textId="77777777" w:rsidR="00164CB6" w:rsidRDefault="00164CB6" w:rsidP="00164C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 xml:space="preserve">Манаенко Елена Александровна, старший преподаватель </w:t>
      </w:r>
      <w:proofErr w:type="spellStart"/>
      <w:r>
        <w:rPr>
          <w:rStyle w:val="normaltextrun"/>
          <w:color w:val="000000"/>
          <w:shd w:val="clear" w:color="auto" w:fill="FFFFFF"/>
        </w:rPr>
        <w:t>ИФЖиМКК</w:t>
      </w:r>
      <w:proofErr w:type="spellEnd"/>
      <w:r>
        <w:rPr>
          <w:rStyle w:val="eop"/>
          <w:color w:val="000000"/>
        </w:rPr>
        <w:t> </w:t>
      </w:r>
    </w:p>
    <w:p w14:paraId="451D9D27" w14:textId="77777777" w:rsidR="00164CB6" w:rsidRDefault="00164CB6" w:rsidP="00164CB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1C22AC2C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Фразеологизмы всегда привлекали внимание лингвистов, современные антропоцентрические тенденции в изучении языка пролили совершенно другой свет на эти единицы с более или менее непрогнозируемым значением. ФЕ, которые считаются чем-то неразрывно связанным с успешным изучением иностранного языка, имеют большое значение в любой языковой системе. Обладая разной степенью образности, они представляют собой незаменимые лексические элементы. </w:t>
      </w:r>
      <w:r>
        <w:rPr>
          <w:rStyle w:val="eop"/>
          <w:sz w:val="28"/>
          <w:szCs w:val="28"/>
        </w:rPr>
        <w:t> </w:t>
      </w:r>
    </w:p>
    <w:p w14:paraId="7933E700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Национальная языковая картина мира (НЯКМ) является продуктом этнолингвистики, ставшей современной тенденцией в осмыслении языка. НЯКМ неразрывно связана с культурными, антропологическими, психологическими, социальными, и, прежде всего, с когнитивными науками. </w:t>
      </w:r>
      <w:r>
        <w:rPr>
          <w:rStyle w:val="eop"/>
          <w:sz w:val="28"/>
          <w:szCs w:val="28"/>
        </w:rPr>
        <w:t> </w:t>
      </w:r>
    </w:p>
    <w:p w14:paraId="5731F517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Для любого лингвиста и переводчика важно умение понимать НЯКМ, доминирующим элементом которой являются фразеологические выражения. Именно через призму образной фразеологии, имеющей как символический, так и исторический контекст, перед исследователем раскрывается иноязычная НЯКМ. </w:t>
      </w:r>
      <w:r>
        <w:rPr>
          <w:rStyle w:val="eop"/>
          <w:sz w:val="28"/>
          <w:szCs w:val="28"/>
        </w:rPr>
        <w:t> </w:t>
      </w:r>
    </w:p>
    <w:p w14:paraId="32946A91" w14:textId="486FBD4B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В настоящее время термин «Языковая картина мира» не находит однозначного определения и трактовки, в нашей работе мы придерживались такого определения: </w:t>
      </w:r>
      <w:r>
        <w:rPr>
          <w:rStyle w:val="normaltextrun"/>
          <w:i/>
          <w:iCs/>
          <w:color w:val="000000"/>
          <w:sz w:val="28"/>
          <w:szCs w:val="28"/>
        </w:rPr>
        <w:t>«</w:t>
      </w:r>
      <w:r>
        <w:rPr>
          <w:rStyle w:val="normaltextrun"/>
          <w:color w:val="000000"/>
          <w:sz w:val="28"/>
          <w:szCs w:val="28"/>
        </w:rPr>
        <w:t>совокупность зафиксированных в единицах языка представлений народа о действительности на определенном этапе развития нации</w:t>
      </w:r>
      <w:r>
        <w:rPr>
          <w:rStyle w:val="normaltextrun"/>
          <w:i/>
          <w:iCs/>
          <w:color w:val="000000"/>
          <w:sz w:val="28"/>
          <w:szCs w:val="28"/>
        </w:rPr>
        <w:t xml:space="preserve">, </w:t>
      </w:r>
      <w:r>
        <w:rPr>
          <w:rStyle w:val="normaltextrun"/>
          <w:color w:val="000000"/>
          <w:sz w:val="28"/>
          <w:szCs w:val="28"/>
        </w:rPr>
        <w:t>представление о действительности</w:t>
      </w:r>
      <w:r>
        <w:rPr>
          <w:rStyle w:val="normaltextrun"/>
          <w:i/>
          <w:iCs/>
          <w:color w:val="000000"/>
          <w:sz w:val="28"/>
          <w:szCs w:val="28"/>
        </w:rPr>
        <w:t xml:space="preserve">, </w:t>
      </w:r>
      <w:r>
        <w:rPr>
          <w:rStyle w:val="normaltextrun"/>
          <w:color w:val="000000"/>
          <w:sz w:val="28"/>
          <w:szCs w:val="28"/>
        </w:rPr>
        <w:t xml:space="preserve">отраженное в значениях языковых знаков </w:t>
      </w:r>
      <w:r>
        <w:rPr>
          <w:rStyle w:val="normaltextrun"/>
          <w:i/>
          <w:iCs/>
          <w:color w:val="000000"/>
          <w:sz w:val="28"/>
          <w:szCs w:val="28"/>
        </w:rPr>
        <w:t xml:space="preserve">– </w:t>
      </w:r>
      <w:r>
        <w:rPr>
          <w:rStyle w:val="normaltextrun"/>
          <w:color w:val="000000"/>
          <w:sz w:val="28"/>
          <w:szCs w:val="28"/>
        </w:rPr>
        <w:t>языковое членение мира</w:t>
      </w:r>
      <w:r>
        <w:rPr>
          <w:rStyle w:val="normaltextrun"/>
          <w:i/>
          <w:iCs/>
          <w:color w:val="000000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языковое упорядочение предметов и явлений</w:t>
      </w:r>
      <w:r>
        <w:rPr>
          <w:rStyle w:val="normaltextrun"/>
          <w:i/>
          <w:iCs/>
          <w:color w:val="000000"/>
          <w:sz w:val="28"/>
          <w:szCs w:val="28"/>
        </w:rPr>
        <w:t xml:space="preserve">, </w:t>
      </w:r>
      <w:r>
        <w:rPr>
          <w:rStyle w:val="normaltextrun"/>
          <w:color w:val="000000"/>
          <w:sz w:val="28"/>
          <w:szCs w:val="28"/>
        </w:rPr>
        <w:t>заложенная в системных значениях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слов информация о мире» [</w:t>
      </w:r>
      <w:r w:rsidR="00CA54D8" w:rsidRPr="00CA54D8">
        <w:rPr>
          <w:rStyle w:val="normaltextrun"/>
          <w:color w:val="000000"/>
          <w:sz w:val="28"/>
          <w:szCs w:val="28"/>
        </w:rPr>
        <w:t>4</w:t>
      </w:r>
      <w:r>
        <w:rPr>
          <w:rStyle w:val="normaltextrun"/>
          <w:color w:val="000000"/>
          <w:sz w:val="28"/>
          <w:szCs w:val="28"/>
        </w:rPr>
        <w:t xml:space="preserve">, с. 87]; </w:t>
      </w:r>
      <w:r>
        <w:rPr>
          <w:rStyle w:val="normaltextrun"/>
          <w:sz w:val="28"/>
          <w:szCs w:val="28"/>
        </w:rPr>
        <w:t>[</w:t>
      </w:r>
      <w:r w:rsidR="00CA54D8" w:rsidRPr="00CA54D8">
        <w:rPr>
          <w:rStyle w:val="normaltextrun"/>
          <w:sz w:val="28"/>
          <w:szCs w:val="28"/>
        </w:rPr>
        <w:t>6</w:t>
      </w:r>
      <w:r>
        <w:rPr>
          <w:rStyle w:val="normaltextrun"/>
          <w:sz w:val="28"/>
          <w:szCs w:val="28"/>
        </w:rPr>
        <w:t>, с. 33]</w:t>
      </w:r>
      <w:r w:rsidR="00B24403">
        <w:rPr>
          <w:rStyle w:val="normaltextrun"/>
          <w:sz w:val="28"/>
          <w:szCs w:val="28"/>
        </w:rPr>
        <w:t xml:space="preserve">. </w:t>
      </w:r>
    </w:p>
    <w:p w14:paraId="02C91625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ходе исследования мы также опирались на следующие определения:</w:t>
      </w:r>
      <w:r>
        <w:rPr>
          <w:rStyle w:val="eop"/>
          <w:sz w:val="28"/>
          <w:szCs w:val="28"/>
        </w:rPr>
        <w:t> </w:t>
      </w:r>
    </w:p>
    <w:p w14:paraId="77633845" w14:textId="1E79A2D4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Историческая память</w:t>
      </w:r>
      <w:r>
        <w:rPr>
          <w:rStyle w:val="normaltextrun"/>
          <w:sz w:val="28"/>
          <w:szCs w:val="28"/>
        </w:rPr>
        <w:t xml:space="preserve"> представляет собой «результат определенных смыслообразующих операций по упорядочиванию воспоминаний, осуществляемых в ходе оформления исторического сознания путем осмысления пережитого опыта» [</w:t>
      </w:r>
      <w:r w:rsidR="00CA54D8" w:rsidRPr="00CA54D8">
        <w:rPr>
          <w:rStyle w:val="normaltextrun"/>
          <w:sz w:val="28"/>
          <w:szCs w:val="28"/>
        </w:rPr>
        <w:t>5</w:t>
      </w:r>
      <w:r>
        <w:rPr>
          <w:rStyle w:val="normaltextrun"/>
          <w:sz w:val="28"/>
          <w:szCs w:val="28"/>
        </w:rPr>
        <w:t xml:space="preserve">, </w:t>
      </w:r>
      <w:r>
        <w:rPr>
          <w:rStyle w:val="normaltextrun"/>
          <w:sz w:val="28"/>
          <w:szCs w:val="28"/>
          <w:lang w:val="en-US"/>
        </w:rPr>
        <w:t>c</w:t>
      </w:r>
      <w:r>
        <w:rPr>
          <w:rStyle w:val="normaltextrun"/>
          <w:sz w:val="28"/>
          <w:szCs w:val="28"/>
        </w:rPr>
        <w:t>.</w:t>
      </w:r>
      <w:r w:rsidR="00B24403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15]</w:t>
      </w:r>
      <w:r w:rsidR="00B24403">
        <w:rPr>
          <w:rStyle w:val="normaltextrun"/>
          <w:sz w:val="28"/>
          <w:szCs w:val="28"/>
        </w:rPr>
        <w:t xml:space="preserve">. </w:t>
      </w:r>
    </w:p>
    <w:p w14:paraId="34729D11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Культурная память</w:t>
      </w:r>
      <w:r>
        <w:rPr>
          <w:rStyle w:val="normaltextrun"/>
          <w:sz w:val="28"/>
          <w:szCs w:val="28"/>
        </w:rPr>
        <w:t xml:space="preserve"> понимается как «набор значимых для социума традиций и образов прошлого, приобретающих формы мифов и поддерживающихся с помощью ритуалов и праздников» [2, </w:t>
      </w:r>
      <w:r>
        <w:rPr>
          <w:rStyle w:val="normaltextrun"/>
          <w:sz w:val="28"/>
          <w:szCs w:val="28"/>
          <w:lang w:val="en-US"/>
        </w:rPr>
        <w:t>c</w:t>
      </w:r>
      <w:r>
        <w:rPr>
          <w:rStyle w:val="normaltextrun"/>
          <w:sz w:val="28"/>
          <w:szCs w:val="28"/>
        </w:rPr>
        <w:t>. 22]. Носителями культурной памяти выступают прежде всего личности, располагающие разными видами знания, – поэты, писатели, политические деятели, деятели искусства, ученые, священники.</w:t>
      </w:r>
      <w:r>
        <w:rPr>
          <w:rStyle w:val="eop"/>
          <w:sz w:val="28"/>
          <w:szCs w:val="28"/>
        </w:rPr>
        <w:t> </w:t>
      </w:r>
    </w:p>
    <w:p w14:paraId="2C00523E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 xml:space="preserve">Фразеология </w:t>
      </w:r>
      <w:r>
        <w:rPr>
          <w:rStyle w:val="normaltextrun"/>
          <w:sz w:val="28"/>
          <w:szCs w:val="28"/>
        </w:rPr>
        <w:t>представляет собой раздел науки о языке, занимающийся изучением фразеологизмов или «раздел языкознания, изучающий лексико-семантическую сочетаемость слов языка» [1, с. 495].</w:t>
      </w:r>
      <w:r>
        <w:rPr>
          <w:rStyle w:val="eop"/>
          <w:sz w:val="28"/>
          <w:szCs w:val="28"/>
        </w:rPr>
        <w:t> </w:t>
      </w:r>
    </w:p>
    <w:p w14:paraId="235FEFCA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Фразеологическая единица (ФЕ) -</w:t>
      </w:r>
      <w:r>
        <w:rPr>
          <w:rStyle w:val="normaltextrun"/>
          <w:sz w:val="28"/>
          <w:szCs w:val="28"/>
        </w:rPr>
        <w:t xml:space="preserve"> широкоупотребительное и характерное для языка выражение, значение которого не вытекает из грамматической конструкции или из значения составляющих ее элементов [3, с. 681].</w:t>
      </w:r>
      <w:r>
        <w:rPr>
          <w:rStyle w:val="eop"/>
          <w:sz w:val="28"/>
          <w:szCs w:val="28"/>
        </w:rPr>
        <w:t> </w:t>
      </w:r>
    </w:p>
    <w:p w14:paraId="327ED500" w14:textId="51EFDFCA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Фразеологический языковой фонд широк и разнообразен, в связи с чем входящие в него единицы могут классифицироваться на различных основаниях. Например, в зависимости от целостности значения фразеологического сочетания и возможности его выведения за границы составляющих фразеологизм компонентов выделяют следующие группы: Фразеологические сращения (идиомы); Фразеологические единства; Фразеологические сочетания. [</w:t>
      </w:r>
      <w:r w:rsidR="00CA54D8" w:rsidRPr="00442B95">
        <w:rPr>
          <w:rStyle w:val="normaltextrun"/>
          <w:sz w:val="28"/>
          <w:szCs w:val="28"/>
        </w:rPr>
        <w:t>7</w:t>
      </w:r>
      <w:r>
        <w:rPr>
          <w:rStyle w:val="normaltextrun"/>
          <w:sz w:val="28"/>
          <w:szCs w:val="28"/>
        </w:rPr>
        <w:t>, с. 55].</w:t>
      </w:r>
      <w:r>
        <w:rPr>
          <w:rStyle w:val="eop"/>
          <w:sz w:val="28"/>
          <w:szCs w:val="28"/>
        </w:rPr>
        <w:t> </w:t>
      </w:r>
    </w:p>
    <w:p w14:paraId="46BE38D1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качестве рассматриваемой группы фразеологизмов мы выберем идиомы и будем оценивать эти ФЕ как хранителей исторической памяти и национального менталитета народа. </w:t>
      </w:r>
      <w:r>
        <w:rPr>
          <w:rStyle w:val="eop"/>
          <w:sz w:val="28"/>
          <w:szCs w:val="28"/>
        </w:rPr>
        <w:t> </w:t>
      </w:r>
    </w:p>
    <w:p w14:paraId="0A967F46" w14:textId="77777777" w:rsidR="00164CB6" w:rsidRP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  <w:lang w:val="fr-FR"/>
        </w:rPr>
      </w:pPr>
      <w:r>
        <w:rPr>
          <w:rStyle w:val="normaltextrun"/>
          <w:i/>
          <w:iCs/>
          <w:sz w:val="28"/>
          <w:szCs w:val="28"/>
          <w:lang w:val="fr-FR"/>
        </w:rPr>
        <w:t>POUR LES PRUNES</w:t>
      </w:r>
      <w:r>
        <w:rPr>
          <w:rStyle w:val="normaltextrun"/>
          <w:sz w:val="28"/>
          <w:szCs w:val="28"/>
          <w:lang w:val="fr-FR"/>
        </w:rPr>
        <w:t xml:space="preserve"> (</w:t>
      </w:r>
      <w:r w:rsidRPr="00B24403">
        <w:rPr>
          <w:rStyle w:val="normaltextrun"/>
          <w:i/>
          <w:iCs/>
          <w:sz w:val="28"/>
          <w:szCs w:val="28"/>
        </w:rPr>
        <w:t>даром</w:t>
      </w:r>
      <w:r w:rsidRPr="00B24403">
        <w:rPr>
          <w:rStyle w:val="normaltextrun"/>
          <w:i/>
          <w:iCs/>
          <w:sz w:val="28"/>
          <w:szCs w:val="28"/>
          <w:lang w:val="fr-FR"/>
        </w:rPr>
        <w:t xml:space="preserve">, </w:t>
      </w:r>
      <w:r w:rsidRPr="00B24403">
        <w:rPr>
          <w:rStyle w:val="normaltextrun"/>
          <w:i/>
          <w:iCs/>
          <w:sz w:val="28"/>
          <w:szCs w:val="28"/>
        </w:rPr>
        <w:t>попусту</w:t>
      </w:r>
      <w:r>
        <w:rPr>
          <w:rStyle w:val="normaltextrun"/>
          <w:sz w:val="28"/>
          <w:szCs w:val="28"/>
          <w:lang w:val="fr-FR"/>
        </w:rPr>
        <w:t>)</w:t>
      </w:r>
      <w:r w:rsidRPr="00164CB6">
        <w:rPr>
          <w:rStyle w:val="eop"/>
          <w:sz w:val="28"/>
          <w:szCs w:val="28"/>
          <w:lang w:val="fr-FR"/>
        </w:rPr>
        <w:t> </w:t>
      </w:r>
    </w:p>
    <w:p w14:paraId="36B3FD07" w14:textId="77777777" w:rsidR="00B24403" w:rsidRDefault="00164CB6" w:rsidP="00B2440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Как пример, можно рассмотреть широко употребляемую в современном французском языке идиому </w:t>
      </w:r>
      <w:proofErr w:type="spellStart"/>
      <w:r>
        <w:rPr>
          <w:rStyle w:val="normaltextrun"/>
          <w:i/>
          <w:iCs/>
          <w:sz w:val="28"/>
          <w:szCs w:val="28"/>
        </w:rPr>
        <w:t>pour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les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prunes</w:t>
      </w:r>
      <w:proofErr w:type="spellEnd"/>
      <w:r>
        <w:rPr>
          <w:rStyle w:val="normaltextrun"/>
          <w:sz w:val="28"/>
          <w:szCs w:val="28"/>
        </w:rPr>
        <w:t xml:space="preserve"> «даром, попусту» (буквальный перевод - «из-за слив»). Эта и другие идиомы и пословицы в истории языка, использовавшие наименование сливы как символ чего-то бесполезного и пустякового, восходят к реальному историческому эпизоду, а также другие связанные с идиомами и пословицами, которые в свою очередь уходят своими корнями в глубины истории языка: после неудачной осады Дамаска во время Крестового похода 1148 г. участники похода вернулись домой с пустыми руками, не получив богатств и трофеев. Однако, они привезли во Францию черенки сливовых деревьев особого сорта, которые были ценными и славились в Дамаске. Данный исторический факт закрепился в национальной памяти французов и получил отражение во фразеологических выражениях, в которых сливы ассоциируются с незначительностью и бесполезностью.</w:t>
      </w:r>
      <w:r>
        <w:rPr>
          <w:rStyle w:val="eop"/>
          <w:sz w:val="28"/>
          <w:szCs w:val="28"/>
        </w:rPr>
        <w:t> </w:t>
      </w:r>
    </w:p>
    <w:p w14:paraId="1004E454" w14:textId="2CE3B56E" w:rsidR="00164CB6" w:rsidRPr="00164CB6" w:rsidRDefault="00164CB6" w:rsidP="00B2440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Употребление</w:t>
      </w:r>
      <w:r w:rsidRPr="00164CB6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идиомы</w:t>
      </w:r>
      <w:r w:rsidRPr="00164CB6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можно</w:t>
      </w:r>
      <w:r w:rsidRPr="00164CB6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рассмотреть</w:t>
      </w:r>
      <w:r w:rsidRPr="00164CB6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на</w:t>
      </w:r>
      <w:r w:rsidRPr="00164CB6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примере</w:t>
      </w:r>
      <w:r w:rsidRPr="00164CB6">
        <w:rPr>
          <w:rStyle w:val="normaltextrun"/>
          <w:color w:val="000000"/>
          <w:sz w:val="28"/>
          <w:szCs w:val="28"/>
        </w:rPr>
        <w:t xml:space="preserve">: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J</w:t>
      </w:r>
      <w:r w:rsidRPr="00164CB6">
        <w:rPr>
          <w:rStyle w:val="normaltextrun"/>
          <w:i/>
          <w:iCs/>
          <w:color w:val="000000"/>
          <w:sz w:val="28"/>
          <w:szCs w:val="28"/>
        </w:rPr>
        <w:t>'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ai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toujours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color w:val="000000"/>
          <w:sz w:val="28"/>
          <w:szCs w:val="28"/>
          <w:lang w:val="fr-FR"/>
        </w:rPr>
        <w:t>pens</w:t>
      </w:r>
      <w:proofErr w:type="spellEnd"/>
      <w:r w:rsidRPr="00164CB6">
        <w:rPr>
          <w:rStyle w:val="normaltextrun"/>
          <w:i/>
          <w:iCs/>
          <w:color w:val="000000"/>
          <w:sz w:val="28"/>
          <w:szCs w:val="28"/>
        </w:rPr>
        <w:t xml:space="preserve">é,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en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effet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,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que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nous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n</w:t>
      </w:r>
      <w:r w:rsidRPr="00164CB6">
        <w:rPr>
          <w:rStyle w:val="normaltextrun"/>
          <w:i/>
          <w:iCs/>
          <w:color w:val="000000"/>
          <w:sz w:val="28"/>
          <w:szCs w:val="28"/>
        </w:rPr>
        <w:t>'é</w:t>
      </w:r>
      <w:proofErr w:type="spellStart"/>
      <w:r>
        <w:rPr>
          <w:rStyle w:val="normaltextrun"/>
          <w:i/>
          <w:iCs/>
          <w:color w:val="000000"/>
          <w:sz w:val="28"/>
          <w:szCs w:val="28"/>
          <w:lang w:val="fr-FR"/>
        </w:rPr>
        <w:t>tions</w:t>
      </w:r>
      <w:proofErr w:type="spellEnd"/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pas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pour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des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prunes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le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pays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du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lieu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commun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,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de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la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routine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et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de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la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sagesse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toute</w:t>
      </w:r>
      <w:r w:rsidRPr="00164CB6"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i/>
          <w:iCs/>
          <w:color w:val="000000"/>
          <w:sz w:val="28"/>
          <w:szCs w:val="28"/>
          <w:lang w:val="fr-FR"/>
        </w:rPr>
        <w:t>faite</w:t>
      </w:r>
      <w:r w:rsidRPr="00164CB6">
        <w:rPr>
          <w:rStyle w:val="normaltextrun"/>
          <w:color w:val="000000"/>
        </w:rPr>
        <w:t xml:space="preserve"> </w:t>
      </w:r>
      <w:r w:rsidRPr="00164CB6">
        <w:rPr>
          <w:rStyle w:val="normaltextrun"/>
          <w:color w:val="000000"/>
          <w:sz w:val="28"/>
          <w:szCs w:val="28"/>
        </w:rPr>
        <w:t xml:space="preserve">[9, </w:t>
      </w:r>
      <w:r w:rsidRPr="00164CB6">
        <w:rPr>
          <w:rStyle w:val="normaltextrun"/>
          <w:color w:val="000000"/>
          <w:sz w:val="28"/>
          <w:szCs w:val="28"/>
          <w:lang w:val="fr-FR"/>
        </w:rPr>
        <w:t>c</w:t>
      </w:r>
      <w:r w:rsidRPr="00164CB6">
        <w:rPr>
          <w:rStyle w:val="normaltextrun"/>
          <w:color w:val="000000"/>
          <w:sz w:val="28"/>
          <w:szCs w:val="28"/>
        </w:rPr>
        <w:t>. 68]</w:t>
      </w:r>
      <w:r>
        <w:rPr>
          <w:rStyle w:val="normaltextrun"/>
          <w:i/>
          <w:iCs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(Я всегда считал, что недаром мы — это страна избитых истин, рутины и застарелых предрассудков</w:t>
      </w:r>
      <w:r w:rsidRPr="00164CB6">
        <w:rPr>
          <w:rStyle w:val="normaltextrun"/>
          <w:color w:val="000000"/>
          <w:sz w:val="28"/>
          <w:szCs w:val="28"/>
        </w:rPr>
        <w:t>).</w:t>
      </w:r>
    </w:p>
    <w:p w14:paraId="11ED0FDB" w14:textId="77777777" w:rsidR="00B24403" w:rsidRDefault="00164CB6" w:rsidP="00B2440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8"/>
          <w:szCs w:val="28"/>
        </w:rPr>
        <w:t>FORT COMME UN TURC</w:t>
      </w:r>
      <w:r>
        <w:rPr>
          <w:rStyle w:val="normaltextrun"/>
          <w:sz w:val="28"/>
          <w:szCs w:val="28"/>
        </w:rPr>
        <w:t xml:space="preserve"> (букв. </w:t>
      </w:r>
      <w:r w:rsidRPr="00B24403">
        <w:rPr>
          <w:rStyle w:val="normaltextrun"/>
          <w:i/>
          <w:iCs/>
          <w:sz w:val="28"/>
          <w:szCs w:val="28"/>
        </w:rPr>
        <w:t>сильный, как турок</w:t>
      </w:r>
      <w:r>
        <w:rPr>
          <w:rStyle w:val="normaltextrun"/>
          <w:sz w:val="28"/>
          <w:szCs w:val="28"/>
        </w:rPr>
        <w:t>)</w:t>
      </w:r>
      <w:r>
        <w:rPr>
          <w:rStyle w:val="eop"/>
          <w:sz w:val="28"/>
          <w:szCs w:val="28"/>
        </w:rPr>
        <w:t> </w:t>
      </w:r>
    </w:p>
    <w:p w14:paraId="01074394" w14:textId="13648272" w:rsidR="00164CB6" w:rsidRDefault="00164CB6" w:rsidP="00B2440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Это известное фразеологическое выражение было приписано Франциску I, жившему в </w:t>
      </w:r>
      <w:proofErr w:type="gramStart"/>
      <w:r>
        <w:rPr>
          <w:rStyle w:val="normaltextrun"/>
          <w:sz w:val="28"/>
          <w:szCs w:val="28"/>
        </w:rPr>
        <w:t>XV-XVI</w:t>
      </w:r>
      <w:proofErr w:type="gramEnd"/>
      <w:r>
        <w:rPr>
          <w:rStyle w:val="normaltextrun"/>
          <w:sz w:val="28"/>
          <w:szCs w:val="28"/>
        </w:rPr>
        <w:t xml:space="preserve"> веках. Однажды получил в подарок доспехи от десятого султана Османской империи - Сулеймана Великолепного. Увидев</w:t>
      </w:r>
      <w:r>
        <w:rPr>
          <w:rStyle w:val="normaltextrun"/>
          <w:sz w:val="28"/>
          <w:szCs w:val="28"/>
          <w:lang w:val="fr-FR"/>
        </w:rPr>
        <w:t xml:space="preserve"> </w:t>
      </w:r>
      <w:r>
        <w:rPr>
          <w:rStyle w:val="normaltextrun"/>
          <w:sz w:val="28"/>
          <w:szCs w:val="28"/>
        </w:rPr>
        <w:t>доспехи</w:t>
      </w:r>
      <w:r>
        <w:rPr>
          <w:rStyle w:val="normaltextrun"/>
          <w:sz w:val="28"/>
          <w:szCs w:val="28"/>
          <w:lang w:val="fr-FR"/>
        </w:rPr>
        <w:t xml:space="preserve">, </w:t>
      </w:r>
      <w:r>
        <w:rPr>
          <w:rStyle w:val="normaltextrun"/>
          <w:sz w:val="28"/>
          <w:szCs w:val="28"/>
        </w:rPr>
        <w:t>Франциск</w:t>
      </w:r>
      <w:r>
        <w:rPr>
          <w:rStyle w:val="normaltextrun"/>
          <w:sz w:val="28"/>
          <w:szCs w:val="28"/>
          <w:lang w:val="fr-FR"/>
        </w:rPr>
        <w:t xml:space="preserve"> I </w:t>
      </w:r>
      <w:r>
        <w:rPr>
          <w:rStyle w:val="normaltextrun"/>
          <w:sz w:val="28"/>
          <w:szCs w:val="28"/>
        </w:rPr>
        <w:t>произнес</w:t>
      </w:r>
      <w:r>
        <w:rPr>
          <w:rStyle w:val="normaltextrun"/>
          <w:sz w:val="28"/>
          <w:szCs w:val="28"/>
          <w:lang w:val="fr-FR"/>
        </w:rPr>
        <w:t xml:space="preserve">: </w:t>
      </w:r>
      <w:r>
        <w:rPr>
          <w:rStyle w:val="normaltextrun"/>
          <w:i/>
          <w:iCs/>
          <w:sz w:val="28"/>
          <w:szCs w:val="28"/>
          <w:lang w:val="fr-FR"/>
        </w:rPr>
        <w:t>Me voici désormais fort comme un Turc!</w:t>
      </w:r>
      <w:r>
        <w:rPr>
          <w:rStyle w:val="normaltextrun"/>
          <w:sz w:val="28"/>
          <w:szCs w:val="28"/>
          <w:lang w:val="fr-FR"/>
        </w:rPr>
        <w:t xml:space="preserve"> </w:t>
      </w:r>
      <w:r>
        <w:rPr>
          <w:rStyle w:val="normaltextrun"/>
          <w:sz w:val="28"/>
          <w:szCs w:val="28"/>
        </w:rPr>
        <w:t xml:space="preserve">(Теперь я сильный, как турок!). Таким образом, выражение </w:t>
      </w:r>
      <w:proofErr w:type="spellStart"/>
      <w:r>
        <w:rPr>
          <w:rStyle w:val="normaltextrun"/>
          <w:i/>
          <w:iCs/>
          <w:sz w:val="28"/>
          <w:szCs w:val="28"/>
        </w:rPr>
        <w:t>être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fort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comme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un</w:t>
      </w:r>
      <w:proofErr w:type="spellEnd"/>
      <w:r>
        <w:rPr>
          <w:rStyle w:val="normaltextrun"/>
          <w:i/>
          <w:iCs/>
          <w:sz w:val="28"/>
          <w:szCs w:val="28"/>
        </w:rPr>
        <w:t xml:space="preserve"> </w:t>
      </w:r>
      <w:proofErr w:type="spellStart"/>
      <w:r>
        <w:rPr>
          <w:rStyle w:val="normaltextrun"/>
          <w:i/>
          <w:iCs/>
          <w:sz w:val="28"/>
          <w:szCs w:val="28"/>
        </w:rPr>
        <w:t>turc</w:t>
      </w:r>
      <w:proofErr w:type="spellEnd"/>
      <w:r>
        <w:rPr>
          <w:rStyle w:val="normaltextrun"/>
          <w:sz w:val="28"/>
          <w:szCs w:val="28"/>
        </w:rPr>
        <w:t xml:space="preserve"> приобрело значение "быть очень сильным". Выражение</w:t>
      </w:r>
      <w:r w:rsidRPr="00442B95"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– </w:t>
      </w:r>
      <w:r>
        <w:rPr>
          <w:rStyle w:val="normaltextrun"/>
          <w:i/>
          <w:iCs/>
          <w:sz w:val="28"/>
          <w:szCs w:val="28"/>
          <w:lang w:val="fr-FR"/>
        </w:rPr>
        <w:t>Allons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donc</w:t>
      </w:r>
      <w:r w:rsidRPr="00442B95">
        <w:rPr>
          <w:rStyle w:val="normaltextrun"/>
          <w:i/>
          <w:iCs/>
          <w:sz w:val="28"/>
          <w:szCs w:val="28"/>
          <w:lang w:val="en-US"/>
        </w:rPr>
        <w:t>! …</w:t>
      </w:r>
      <w:r>
        <w:rPr>
          <w:rStyle w:val="normaltextrun"/>
          <w:i/>
          <w:iCs/>
          <w:sz w:val="28"/>
          <w:szCs w:val="28"/>
          <w:lang w:val="fr-FR"/>
        </w:rPr>
        <w:t>insista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Monsieur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... </w:t>
      </w:r>
      <w:r>
        <w:rPr>
          <w:rStyle w:val="normaltextrun"/>
          <w:i/>
          <w:iCs/>
          <w:sz w:val="28"/>
          <w:szCs w:val="28"/>
          <w:lang w:val="fr-FR"/>
        </w:rPr>
        <w:t>fort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comme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un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vieux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turc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... </w:t>
      </w:r>
      <w:r>
        <w:rPr>
          <w:rStyle w:val="normaltextrun"/>
          <w:i/>
          <w:iCs/>
          <w:sz w:val="28"/>
          <w:szCs w:val="28"/>
          <w:lang w:val="fr-FR"/>
        </w:rPr>
        <w:t>et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de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bonne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 </w:t>
      </w:r>
      <w:r>
        <w:rPr>
          <w:rStyle w:val="normaltextrun"/>
          <w:i/>
          <w:iCs/>
          <w:sz w:val="28"/>
          <w:szCs w:val="28"/>
          <w:lang w:val="fr-FR"/>
        </w:rPr>
        <w:t>humeur</w:t>
      </w:r>
      <w:r w:rsidRPr="00442B95">
        <w:rPr>
          <w:rStyle w:val="normaltextrun"/>
          <w:i/>
          <w:iCs/>
          <w:sz w:val="28"/>
          <w:szCs w:val="28"/>
          <w:lang w:val="en-US"/>
        </w:rPr>
        <w:t xml:space="preserve">, </w:t>
      </w:r>
      <w:r w:rsidR="00CA54D8">
        <w:rPr>
          <w:rStyle w:val="normaltextrun"/>
          <w:i/>
          <w:iCs/>
          <w:sz w:val="28"/>
          <w:szCs w:val="28"/>
          <w:lang w:val="fr-FR"/>
        </w:rPr>
        <w:t>sapristi</w:t>
      </w:r>
      <w:r w:rsidR="00CA54D8" w:rsidRPr="00442B95">
        <w:rPr>
          <w:rStyle w:val="normaltextrun"/>
          <w:i/>
          <w:iCs/>
          <w:sz w:val="28"/>
          <w:szCs w:val="28"/>
          <w:lang w:val="en-US"/>
        </w:rPr>
        <w:t>!</w:t>
      </w:r>
      <w:r w:rsidR="00CA54D8" w:rsidRPr="00442B95">
        <w:rPr>
          <w:rStyle w:val="normaltextrun"/>
          <w:sz w:val="28"/>
          <w:szCs w:val="28"/>
          <w:lang w:val="en-US"/>
        </w:rPr>
        <w:t xml:space="preserve"> </w:t>
      </w:r>
      <w:r w:rsidR="00CA54D8" w:rsidRPr="00CA54D8">
        <w:rPr>
          <w:rStyle w:val="normaltextrun"/>
          <w:sz w:val="28"/>
          <w:szCs w:val="28"/>
        </w:rPr>
        <w:t xml:space="preserve">[8, </w:t>
      </w:r>
      <w:r w:rsidR="00CA54D8" w:rsidRPr="00CA54D8">
        <w:rPr>
          <w:rStyle w:val="normaltextrun"/>
          <w:sz w:val="28"/>
          <w:szCs w:val="28"/>
          <w:lang w:val="fr-FR"/>
        </w:rPr>
        <w:t>c</w:t>
      </w:r>
      <w:r w:rsidR="00CA54D8" w:rsidRPr="00CA54D8">
        <w:rPr>
          <w:rStyle w:val="normaltextrun"/>
          <w:sz w:val="28"/>
          <w:szCs w:val="28"/>
        </w:rPr>
        <w:t>. 33]</w:t>
      </w:r>
      <w:r w:rsidRPr="00CA54D8">
        <w:rPr>
          <w:rStyle w:val="normaltextrun"/>
          <w:sz w:val="28"/>
          <w:szCs w:val="28"/>
        </w:rPr>
        <w:t xml:space="preserve"> – </w:t>
      </w:r>
      <w:r w:rsidR="00CA54D8" w:rsidRPr="00CA54D8">
        <w:rPr>
          <w:rStyle w:val="normaltextrun"/>
          <w:sz w:val="28"/>
          <w:szCs w:val="28"/>
        </w:rPr>
        <w:t>(</w:t>
      </w:r>
      <w:r>
        <w:rPr>
          <w:rStyle w:val="normaltextrun"/>
          <w:sz w:val="28"/>
          <w:szCs w:val="28"/>
        </w:rPr>
        <w:t>Итак, пойдем! ... - настаивал Месье ... сильный, как старый турок... и в хорошем настроении, черт побери!) - является примером использования данной фразы в языке.</w:t>
      </w:r>
      <w:r>
        <w:rPr>
          <w:rStyle w:val="eop"/>
          <w:sz w:val="28"/>
          <w:szCs w:val="28"/>
        </w:rPr>
        <w:t> </w:t>
      </w:r>
    </w:p>
    <w:p w14:paraId="0EB83313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Освоение историко-культурного наследия языкового сообщества приводит к возникновению идиом, которые служат своеобразной формой сохранения фактов исторической судьбы сообщества. Таким образом, идиомы формируют особую форму существования этнической истории и отражают исторические особенности языка и народа, который им владеет. В результате можно сделать вывод о том, что идиомы являются следствием исторической и культурной обусловленности языкового сообщества и играют существенную роль в хранении и передаче этнической истории и культуры.</w:t>
      </w:r>
      <w:r>
        <w:rPr>
          <w:rStyle w:val="eop"/>
          <w:color w:val="000000"/>
          <w:sz w:val="28"/>
          <w:szCs w:val="28"/>
        </w:rPr>
        <w:t> </w:t>
      </w:r>
    </w:p>
    <w:p w14:paraId="4B8C1D1F" w14:textId="77777777" w:rsidR="00164CB6" w:rsidRDefault="00164CB6" w:rsidP="00164CB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lastRenderedPageBreak/>
        <w:t> </w:t>
      </w:r>
    </w:p>
    <w:p w14:paraId="5945FC99" w14:textId="77777777" w:rsidR="00164CB6" w:rsidRDefault="00164CB6" w:rsidP="00164CB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  <w:sz w:val="28"/>
          <w:szCs w:val="28"/>
        </w:rPr>
        <w:t>Список литературы</w:t>
      </w:r>
      <w:r>
        <w:rPr>
          <w:rStyle w:val="eop"/>
          <w:color w:val="000000"/>
          <w:sz w:val="28"/>
          <w:szCs w:val="28"/>
        </w:rPr>
        <w:t> </w:t>
      </w:r>
    </w:p>
    <w:p w14:paraId="6CF862EE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Ахманова, О.С. Словарь лингвистических терминов: лингвостилистика, синтаксис, морфология, фономорфология, фонетика, лексикология: около 7000 терминов / </w:t>
      </w:r>
      <w:proofErr w:type="gramStart"/>
      <w:r>
        <w:rPr>
          <w:rStyle w:val="normaltextrun"/>
          <w:color w:val="000000"/>
          <w:sz w:val="28"/>
          <w:szCs w:val="28"/>
        </w:rPr>
        <w:t>О.С.</w:t>
      </w:r>
      <w:proofErr w:type="gramEnd"/>
      <w:r>
        <w:rPr>
          <w:rStyle w:val="normaltextrun"/>
          <w:color w:val="000000"/>
          <w:sz w:val="28"/>
          <w:szCs w:val="28"/>
        </w:rPr>
        <w:t xml:space="preserve"> Ахманова. - изд. 5-е. – М.: </w:t>
      </w:r>
      <w:proofErr w:type="spellStart"/>
      <w:r>
        <w:rPr>
          <w:rStyle w:val="normaltextrun"/>
          <w:color w:val="000000"/>
          <w:sz w:val="28"/>
          <w:szCs w:val="28"/>
        </w:rPr>
        <w:t>Либроком</w:t>
      </w:r>
      <w:proofErr w:type="spellEnd"/>
      <w:r>
        <w:rPr>
          <w:rStyle w:val="normaltextrun"/>
          <w:color w:val="000000"/>
          <w:sz w:val="28"/>
          <w:szCs w:val="28"/>
        </w:rPr>
        <w:t>: URSS, 2009. – 569 с.</w:t>
      </w:r>
      <w:r>
        <w:rPr>
          <w:rStyle w:val="eop"/>
          <w:color w:val="000000"/>
          <w:sz w:val="28"/>
          <w:szCs w:val="28"/>
        </w:rPr>
        <w:t> </w:t>
      </w:r>
    </w:p>
    <w:p w14:paraId="0FF82D24" w14:textId="4E860020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Волков Е.А. Игровое кино как исторический источник для изучения культурной памяти / Е.А. Волков, Е.В. Пономарева // — 2012.  22–26 с.</w:t>
      </w:r>
      <w:r>
        <w:rPr>
          <w:rStyle w:val="normaltextrun"/>
          <w:rFonts w:ascii="Calibri" w:hAnsi="Calibri" w:cs="Calibri"/>
        </w:rPr>
        <w:t> </w:t>
      </w:r>
      <w:r>
        <w:rPr>
          <w:rStyle w:val="eop"/>
          <w:rFonts w:ascii="Calibri" w:hAnsi="Calibri" w:cs="Calibri"/>
        </w:rPr>
        <w:t> </w:t>
      </w:r>
    </w:p>
    <w:p w14:paraId="3EE8681D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Мочалина, К.Н. К определению понятия «Идиома» в отечественной и зарубежной лингвистике / К.Н. Мочалина // Известия Самарского научного центра РАН. – 2011. – </w:t>
      </w:r>
      <w:proofErr w:type="gramStart"/>
      <w:r>
        <w:rPr>
          <w:rStyle w:val="normaltextrun"/>
          <w:color w:val="000000"/>
          <w:sz w:val="28"/>
          <w:szCs w:val="28"/>
        </w:rPr>
        <w:t>№ 2-3</w:t>
      </w:r>
      <w:proofErr w:type="gramEnd"/>
      <w:r>
        <w:rPr>
          <w:rStyle w:val="normaltextrun"/>
          <w:color w:val="000000"/>
          <w:sz w:val="28"/>
          <w:szCs w:val="28"/>
        </w:rPr>
        <w:t>. – С. 680-685.</w:t>
      </w:r>
      <w:r>
        <w:rPr>
          <w:rStyle w:val="eop"/>
          <w:color w:val="000000"/>
          <w:sz w:val="28"/>
          <w:szCs w:val="28"/>
        </w:rPr>
        <w:t> </w:t>
      </w:r>
    </w:p>
    <w:p w14:paraId="74EEF68D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Попова, З.Д. Когнитивная лингвистика: учебное издание / </w:t>
      </w:r>
      <w:proofErr w:type="gramStart"/>
      <w:r>
        <w:rPr>
          <w:rStyle w:val="normaltextrun"/>
          <w:color w:val="000000"/>
          <w:sz w:val="28"/>
          <w:szCs w:val="28"/>
        </w:rPr>
        <w:t>З.Д.</w:t>
      </w:r>
      <w:proofErr w:type="gramEnd"/>
      <w:r>
        <w:rPr>
          <w:rStyle w:val="normaltextrun"/>
          <w:color w:val="000000"/>
          <w:sz w:val="28"/>
          <w:szCs w:val="28"/>
        </w:rPr>
        <w:t> Попова, И.А. Стернин. – М.: АСТ: Восток-Запад, 2009. – 314 с.</w:t>
      </w:r>
      <w:r>
        <w:rPr>
          <w:rStyle w:val="eop"/>
          <w:color w:val="000000"/>
          <w:sz w:val="28"/>
          <w:szCs w:val="28"/>
        </w:rPr>
        <w:t> </w:t>
      </w:r>
    </w:p>
    <w:p w14:paraId="0E756D25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>
        <w:rPr>
          <w:rStyle w:val="normaltextrun"/>
          <w:color w:val="000000"/>
          <w:sz w:val="28"/>
          <w:szCs w:val="28"/>
        </w:rPr>
        <w:t>Рюзен</w:t>
      </w:r>
      <w:proofErr w:type="spellEnd"/>
      <w:r>
        <w:rPr>
          <w:rStyle w:val="normaltextrun"/>
          <w:color w:val="000000"/>
          <w:sz w:val="28"/>
          <w:szCs w:val="28"/>
        </w:rPr>
        <w:t xml:space="preserve">, И. Утрачивая последовательность истории </w:t>
      </w:r>
      <w:r>
        <w:rPr>
          <w:rStyle w:val="normaltextrun"/>
          <w:sz w:val="28"/>
          <w:szCs w:val="28"/>
        </w:rPr>
        <w:t xml:space="preserve">(некоторые аспекты исторической науки на перекрестке модернизма, постмодернизма и дискуссии о памяти) / И. </w:t>
      </w:r>
      <w:proofErr w:type="spellStart"/>
      <w:r>
        <w:rPr>
          <w:rStyle w:val="normaltextrun"/>
          <w:sz w:val="28"/>
          <w:szCs w:val="28"/>
        </w:rPr>
        <w:t>Рюзен</w:t>
      </w:r>
      <w:proofErr w:type="spellEnd"/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 xml:space="preserve">– </w:t>
      </w:r>
      <w:r>
        <w:rPr>
          <w:rStyle w:val="normaltextrun"/>
          <w:sz w:val="28"/>
          <w:szCs w:val="28"/>
        </w:rPr>
        <w:t xml:space="preserve">Альманах интеллектуальной истории. </w:t>
      </w:r>
      <w:proofErr w:type="spellStart"/>
      <w:r>
        <w:rPr>
          <w:rStyle w:val="normaltextrun"/>
          <w:sz w:val="28"/>
          <w:szCs w:val="28"/>
        </w:rPr>
        <w:t>Вьш</w:t>
      </w:r>
      <w:proofErr w:type="spellEnd"/>
      <w:r>
        <w:rPr>
          <w:rStyle w:val="normaltextrun"/>
          <w:sz w:val="28"/>
          <w:szCs w:val="28"/>
        </w:rPr>
        <w:t>. 7. - М., 2001.</w:t>
      </w:r>
      <w:r>
        <w:rPr>
          <w:rStyle w:val="normaltextrun"/>
          <w:color w:val="000000"/>
          <w:sz w:val="28"/>
          <w:szCs w:val="28"/>
        </w:rPr>
        <w:t xml:space="preserve"> 8–26 с.</w:t>
      </w:r>
      <w:r>
        <w:rPr>
          <w:rStyle w:val="eop"/>
          <w:color w:val="000000"/>
          <w:sz w:val="28"/>
          <w:szCs w:val="28"/>
        </w:rPr>
        <w:t> </w:t>
      </w:r>
    </w:p>
    <w:p w14:paraId="49E8E9E6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Серебренников, Б.А. Роль человеческого фактора в языке: язык и мышление / </w:t>
      </w:r>
      <w:proofErr w:type="gramStart"/>
      <w:r>
        <w:rPr>
          <w:rStyle w:val="normaltextrun"/>
          <w:color w:val="000000"/>
          <w:sz w:val="28"/>
          <w:szCs w:val="28"/>
        </w:rPr>
        <w:t>Б.А.</w:t>
      </w:r>
      <w:proofErr w:type="gramEnd"/>
      <w:r>
        <w:rPr>
          <w:rStyle w:val="normaltextrun"/>
          <w:color w:val="000000"/>
          <w:sz w:val="28"/>
          <w:szCs w:val="28"/>
        </w:rPr>
        <w:t xml:space="preserve"> Серебренников; отв. ред. В.М. Солнцев. - изд. 2-е. – М.: ЛИБРОКОМ: URSS, 2009. – 244 с.</w:t>
      </w:r>
      <w:r>
        <w:rPr>
          <w:rStyle w:val="eop"/>
          <w:color w:val="000000"/>
          <w:sz w:val="28"/>
          <w:szCs w:val="28"/>
        </w:rPr>
        <w:t> </w:t>
      </w:r>
    </w:p>
    <w:p w14:paraId="07620502" w14:textId="77777777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Степанов, Ю.С. Основы общего языкознания: учебное пособие / </w:t>
      </w:r>
      <w:proofErr w:type="gramStart"/>
      <w:r>
        <w:rPr>
          <w:rStyle w:val="normaltextrun"/>
          <w:sz w:val="28"/>
          <w:szCs w:val="28"/>
        </w:rPr>
        <w:t>Ю.С.</w:t>
      </w:r>
      <w:proofErr w:type="gramEnd"/>
      <w:r>
        <w:rPr>
          <w:rStyle w:val="normaltextrun"/>
          <w:sz w:val="28"/>
          <w:szCs w:val="28"/>
        </w:rPr>
        <w:t xml:space="preserve"> Степанов. - 3-е изд. – М.: </w:t>
      </w:r>
      <w:proofErr w:type="spellStart"/>
      <w:r>
        <w:rPr>
          <w:rStyle w:val="normaltextrun"/>
          <w:sz w:val="28"/>
          <w:szCs w:val="28"/>
        </w:rPr>
        <w:t>Либроком</w:t>
      </w:r>
      <w:proofErr w:type="spellEnd"/>
      <w:r>
        <w:rPr>
          <w:rStyle w:val="normaltextrun"/>
          <w:sz w:val="28"/>
          <w:szCs w:val="28"/>
        </w:rPr>
        <w:t>, 2011. – 272 с.</w:t>
      </w:r>
      <w:r>
        <w:rPr>
          <w:rStyle w:val="eop"/>
          <w:sz w:val="28"/>
          <w:szCs w:val="28"/>
        </w:rPr>
        <w:t> </w:t>
      </w:r>
    </w:p>
    <w:p w14:paraId="44E018C8" w14:textId="77777777" w:rsidR="00CA54D8" w:rsidRPr="00CA54D8" w:rsidRDefault="00CA54D8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color w:val="000000"/>
          <w:sz w:val="28"/>
          <w:szCs w:val="28"/>
          <w:lang w:val="fr-FR"/>
        </w:rPr>
        <w:t>Mirbeau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O</w:t>
      </w:r>
      <w:r w:rsidRPr="00CA54D8">
        <w:rPr>
          <w:rStyle w:val="normaltextrun"/>
          <w:color w:val="000000"/>
          <w:sz w:val="28"/>
          <w:szCs w:val="28"/>
        </w:rPr>
        <w:t xml:space="preserve">. </w:t>
      </w:r>
      <w:r>
        <w:rPr>
          <w:rStyle w:val="normaltextrun"/>
          <w:color w:val="000000"/>
          <w:sz w:val="28"/>
          <w:szCs w:val="28"/>
          <w:lang w:val="fr-FR"/>
        </w:rPr>
        <w:t>Le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journal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d</w:t>
      </w:r>
      <w:r w:rsidRPr="00CA54D8">
        <w:rPr>
          <w:rStyle w:val="normaltextrun"/>
          <w:color w:val="000000"/>
          <w:sz w:val="28"/>
          <w:szCs w:val="28"/>
        </w:rPr>
        <w:t>'</w:t>
      </w:r>
      <w:r>
        <w:rPr>
          <w:rStyle w:val="normaltextrun"/>
          <w:color w:val="000000"/>
          <w:sz w:val="28"/>
          <w:szCs w:val="28"/>
          <w:lang w:val="fr-FR"/>
        </w:rPr>
        <w:t>une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femme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de</w:t>
      </w:r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chambre</w:t>
      </w:r>
      <w:r w:rsidRPr="00CA54D8">
        <w:rPr>
          <w:rStyle w:val="normaltextrun"/>
          <w:color w:val="000000"/>
          <w:sz w:val="28"/>
          <w:szCs w:val="28"/>
        </w:rPr>
        <w:t xml:space="preserve">– / </w:t>
      </w:r>
      <w:r>
        <w:rPr>
          <w:rStyle w:val="normaltextrun"/>
          <w:color w:val="000000"/>
          <w:sz w:val="28"/>
          <w:szCs w:val="28"/>
          <w:lang w:val="fr-FR"/>
        </w:rPr>
        <w:t>O</w:t>
      </w:r>
      <w:r w:rsidRPr="00CA54D8">
        <w:rPr>
          <w:rStyle w:val="normaltextrun"/>
          <w:color w:val="000000"/>
          <w:sz w:val="28"/>
          <w:szCs w:val="28"/>
        </w:rPr>
        <w:t xml:space="preserve">. </w:t>
      </w:r>
      <w:proofErr w:type="gramStart"/>
      <w:r>
        <w:rPr>
          <w:rStyle w:val="normaltextrun"/>
          <w:color w:val="000000"/>
          <w:sz w:val="28"/>
          <w:szCs w:val="28"/>
          <w:lang w:val="fr-FR"/>
        </w:rPr>
        <w:t>Mirbeau</w:t>
      </w:r>
      <w:r w:rsidRPr="00CA54D8">
        <w:rPr>
          <w:rStyle w:val="normaltextrun"/>
          <w:color w:val="000000"/>
          <w:sz w:val="28"/>
          <w:szCs w:val="28"/>
        </w:rPr>
        <w:t>;</w:t>
      </w:r>
      <w:proofErr w:type="gramEnd"/>
      <w:r w:rsidRPr="00CA54D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P</w:t>
      </w:r>
      <w:r w:rsidRPr="00CA54D8">
        <w:rPr>
          <w:rStyle w:val="normaltextrun"/>
          <w:color w:val="000000"/>
          <w:sz w:val="28"/>
          <w:szCs w:val="28"/>
        </w:rPr>
        <w:t xml:space="preserve">.: 2009. – 352 </w:t>
      </w:r>
      <w:r>
        <w:rPr>
          <w:rStyle w:val="normaltextrun"/>
          <w:color w:val="000000"/>
          <w:sz w:val="28"/>
          <w:szCs w:val="28"/>
        </w:rPr>
        <w:t>с</w:t>
      </w:r>
      <w:r w:rsidRPr="00CA54D8">
        <w:rPr>
          <w:rStyle w:val="normaltextrun"/>
          <w:color w:val="000000"/>
          <w:sz w:val="28"/>
          <w:szCs w:val="28"/>
        </w:rPr>
        <w:t>.</w:t>
      </w:r>
      <w:r w:rsidRPr="00164CB6">
        <w:rPr>
          <w:rStyle w:val="eop"/>
          <w:color w:val="000000"/>
          <w:sz w:val="28"/>
          <w:szCs w:val="28"/>
          <w:lang w:val="fr-FR"/>
        </w:rPr>
        <w:t> </w:t>
      </w:r>
    </w:p>
    <w:p w14:paraId="5666D925" w14:textId="510195E3" w:rsidR="00164CB6" w:rsidRDefault="00164CB6" w:rsidP="00164CB6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spellStart"/>
      <w:r>
        <w:rPr>
          <w:rStyle w:val="normaltextrun"/>
          <w:color w:val="000000"/>
          <w:sz w:val="28"/>
          <w:szCs w:val="28"/>
          <w:lang w:val="fr-FR"/>
        </w:rPr>
        <w:t>Oeuvres</w:t>
      </w:r>
      <w:proofErr w:type="spellEnd"/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de</w:t>
      </w:r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Georges</w:t>
      </w:r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Courteline</w:t>
      </w:r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Les</w:t>
      </w:r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femmes</w:t>
      </w:r>
      <w:r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fr-FR"/>
        </w:rPr>
        <w:t>d</w:t>
      </w:r>
      <w:r>
        <w:rPr>
          <w:rStyle w:val="normaltextrun"/>
          <w:color w:val="000000"/>
          <w:sz w:val="28"/>
          <w:szCs w:val="28"/>
        </w:rPr>
        <w:t>’</w:t>
      </w:r>
      <w:r>
        <w:rPr>
          <w:rStyle w:val="normaltextrun"/>
          <w:color w:val="000000"/>
          <w:sz w:val="28"/>
          <w:szCs w:val="28"/>
          <w:lang w:val="fr-FR"/>
        </w:rPr>
        <w:t>amis</w:t>
      </w:r>
      <w:r>
        <w:rPr>
          <w:rStyle w:val="normaltextrun"/>
          <w:color w:val="000000"/>
          <w:sz w:val="28"/>
          <w:szCs w:val="28"/>
        </w:rPr>
        <w:t xml:space="preserve"> 1933 – </w:t>
      </w:r>
      <w:r>
        <w:rPr>
          <w:rStyle w:val="normaltextrun"/>
          <w:color w:val="000000"/>
          <w:sz w:val="28"/>
          <w:szCs w:val="28"/>
          <w:lang w:val="fr-FR"/>
        </w:rPr>
        <w:t>P</w:t>
      </w:r>
      <w:r>
        <w:rPr>
          <w:rStyle w:val="normaltextrun"/>
          <w:color w:val="000000"/>
          <w:sz w:val="28"/>
          <w:szCs w:val="28"/>
        </w:rPr>
        <w:t>.</w:t>
      </w:r>
      <w:r w:rsidRPr="00164CB6">
        <w:rPr>
          <w:rStyle w:val="normaltextrun"/>
          <w:color w:val="000000"/>
          <w:sz w:val="28"/>
          <w:szCs w:val="28"/>
        </w:rPr>
        <w:t> </w:t>
      </w:r>
      <w:r>
        <w:rPr>
          <w:rStyle w:val="normaltextrun"/>
          <w:color w:val="000000"/>
          <w:sz w:val="28"/>
          <w:szCs w:val="28"/>
        </w:rPr>
        <w:t>:</w:t>
      </w:r>
      <w:r>
        <w:rPr>
          <w:rStyle w:val="normaltextrun"/>
          <w:rFonts w:ascii="Calibri" w:hAnsi="Calibri" w:cs="Calibri"/>
        </w:rPr>
        <w:t xml:space="preserve"> </w:t>
      </w:r>
      <w:r>
        <w:rPr>
          <w:rStyle w:val="normaltextrun"/>
          <w:color w:val="000000"/>
          <w:sz w:val="28"/>
          <w:szCs w:val="28"/>
        </w:rPr>
        <w:t xml:space="preserve">Всероссийская государственная библиотека иностранной литературы (ВГБИЛ) им. М. И. </w:t>
      </w:r>
      <w:proofErr w:type="spellStart"/>
      <w:r>
        <w:rPr>
          <w:rStyle w:val="normaltextrun"/>
          <w:color w:val="000000"/>
          <w:sz w:val="28"/>
          <w:szCs w:val="28"/>
        </w:rPr>
        <w:t>Рудомино</w:t>
      </w:r>
      <w:proofErr w:type="spellEnd"/>
      <w:r>
        <w:rPr>
          <w:rStyle w:val="normaltextrun"/>
          <w:color w:val="000000"/>
          <w:sz w:val="28"/>
          <w:szCs w:val="28"/>
        </w:rPr>
        <w:t xml:space="preserve">. – 62 </w:t>
      </w:r>
      <w:r>
        <w:rPr>
          <w:rStyle w:val="normaltextrun"/>
          <w:color w:val="000000"/>
          <w:sz w:val="28"/>
          <w:szCs w:val="28"/>
          <w:lang w:val="fr-FR"/>
        </w:rPr>
        <w:t>c</w:t>
      </w:r>
      <w:r>
        <w:rPr>
          <w:rStyle w:val="normaltextrun"/>
          <w:color w:val="000000"/>
          <w:sz w:val="28"/>
          <w:szCs w:val="28"/>
        </w:rPr>
        <w:t>.</w:t>
      </w:r>
      <w:r>
        <w:rPr>
          <w:rStyle w:val="eop"/>
          <w:color w:val="000000"/>
          <w:sz w:val="28"/>
          <w:szCs w:val="28"/>
        </w:rPr>
        <w:t> </w:t>
      </w:r>
    </w:p>
    <w:p w14:paraId="1515271D" w14:textId="77777777" w:rsidR="00164CB6" w:rsidRPr="00164CB6" w:rsidRDefault="00164CB6" w:rsidP="00CA54D8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  <w:lang w:val="fr-FR"/>
        </w:rPr>
      </w:pPr>
      <w:r w:rsidRPr="00164CB6">
        <w:rPr>
          <w:rStyle w:val="eop"/>
          <w:color w:val="000000"/>
          <w:sz w:val="28"/>
          <w:szCs w:val="28"/>
          <w:lang w:val="fr-FR"/>
        </w:rPr>
        <w:t> </w:t>
      </w:r>
    </w:p>
    <w:p w14:paraId="678A3343" w14:textId="77777777" w:rsidR="00164CB6" w:rsidRPr="00164CB6" w:rsidRDefault="00164CB6" w:rsidP="00164CB6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  <w:lang w:val="fr-FR"/>
        </w:rPr>
      </w:pPr>
      <w:r w:rsidRPr="00164CB6">
        <w:rPr>
          <w:rStyle w:val="eop"/>
          <w:color w:val="000000"/>
          <w:sz w:val="28"/>
          <w:szCs w:val="28"/>
          <w:lang w:val="fr-FR"/>
        </w:rPr>
        <w:t> </w:t>
      </w:r>
    </w:p>
    <w:p w14:paraId="3BDD863B" w14:textId="77777777" w:rsidR="00164CB6" w:rsidRPr="00164CB6" w:rsidRDefault="00164CB6" w:rsidP="00164CB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fr-FR"/>
        </w:rPr>
      </w:pPr>
      <w:r w:rsidRPr="00164CB6">
        <w:rPr>
          <w:rStyle w:val="eop"/>
          <w:color w:val="000000"/>
          <w:sz w:val="28"/>
          <w:szCs w:val="28"/>
          <w:lang w:val="fr-FR"/>
        </w:rPr>
        <w:t> </w:t>
      </w:r>
    </w:p>
    <w:p w14:paraId="1A2BE8F2" w14:textId="0A719469" w:rsidR="00164CB6" w:rsidRPr="00164CB6" w:rsidRDefault="00164CB6">
      <w:pPr>
        <w:rPr>
          <w:lang w:val="fr-FR"/>
        </w:rPr>
      </w:pPr>
    </w:p>
    <w:sectPr w:rsidR="00164CB6" w:rsidRPr="00164CB6" w:rsidSect="00442B9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F1C"/>
    <w:multiLevelType w:val="multilevel"/>
    <w:tmpl w:val="6216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93F3E"/>
    <w:multiLevelType w:val="multilevel"/>
    <w:tmpl w:val="EE165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D2582"/>
    <w:multiLevelType w:val="multilevel"/>
    <w:tmpl w:val="69B47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40010"/>
    <w:multiLevelType w:val="multilevel"/>
    <w:tmpl w:val="101A1C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B544E"/>
    <w:multiLevelType w:val="multilevel"/>
    <w:tmpl w:val="E3D2B0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8C4DB7"/>
    <w:multiLevelType w:val="multilevel"/>
    <w:tmpl w:val="4E7AFD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F03EA"/>
    <w:multiLevelType w:val="hybridMultilevel"/>
    <w:tmpl w:val="BA3AB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974BA"/>
    <w:multiLevelType w:val="multilevel"/>
    <w:tmpl w:val="BBF2ACF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427B12"/>
    <w:multiLevelType w:val="multilevel"/>
    <w:tmpl w:val="7B3C17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421733"/>
    <w:multiLevelType w:val="multilevel"/>
    <w:tmpl w:val="5C92A8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B33AA7"/>
    <w:multiLevelType w:val="multilevel"/>
    <w:tmpl w:val="A06CE3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FE1FF7"/>
    <w:multiLevelType w:val="multilevel"/>
    <w:tmpl w:val="F7F879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142716"/>
    <w:multiLevelType w:val="multilevel"/>
    <w:tmpl w:val="686ECB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6D7D89"/>
    <w:multiLevelType w:val="multilevel"/>
    <w:tmpl w:val="A52036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C84E0F"/>
    <w:multiLevelType w:val="multilevel"/>
    <w:tmpl w:val="AE161B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0D283A"/>
    <w:multiLevelType w:val="multilevel"/>
    <w:tmpl w:val="D0C82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2622D4"/>
    <w:multiLevelType w:val="multilevel"/>
    <w:tmpl w:val="BF0A7C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141B91"/>
    <w:multiLevelType w:val="multilevel"/>
    <w:tmpl w:val="7D84A4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6B0C5B"/>
    <w:multiLevelType w:val="multilevel"/>
    <w:tmpl w:val="5BDC89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3642094">
    <w:abstractNumId w:val="15"/>
  </w:num>
  <w:num w:numId="2" w16cid:durableId="1348562048">
    <w:abstractNumId w:val="0"/>
  </w:num>
  <w:num w:numId="3" w16cid:durableId="954292736">
    <w:abstractNumId w:val="3"/>
  </w:num>
  <w:num w:numId="4" w16cid:durableId="133639413">
    <w:abstractNumId w:val="14"/>
  </w:num>
  <w:num w:numId="5" w16cid:durableId="2038968732">
    <w:abstractNumId w:val="13"/>
  </w:num>
  <w:num w:numId="6" w16cid:durableId="2039696621">
    <w:abstractNumId w:val="5"/>
  </w:num>
  <w:num w:numId="7" w16cid:durableId="1899434591">
    <w:abstractNumId w:val="8"/>
  </w:num>
  <w:num w:numId="8" w16cid:durableId="208032961">
    <w:abstractNumId w:val="12"/>
  </w:num>
  <w:num w:numId="9" w16cid:durableId="778835202">
    <w:abstractNumId w:val="4"/>
  </w:num>
  <w:num w:numId="10" w16cid:durableId="430203607">
    <w:abstractNumId w:val="2"/>
  </w:num>
  <w:num w:numId="11" w16cid:durableId="353501534">
    <w:abstractNumId w:val="1"/>
  </w:num>
  <w:num w:numId="12" w16cid:durableId="269050583">
    <w:abstractNumId w:val="10"/>
  </w:num>
  <w:num w:numId="13" w16cid:durableId="502361393">
    <w:abstractNumId w:val="18"/>
  </w:num>
  <w:num w:numId="14" w16cid:durableId="848058241">
    <w:abstractNumId w:val="11"/>
  </w:num>
  <w:num w:numId="15" w16cid:durableId="885868907">
    <w:abstractNumId w:val="16"/>
  </w:num>
  <w:num w:numId="16" w16cid:durableId="1545632249">
    <w:abstractNumId w:val="17"/>
  </w:num>
  <w:num w:numId="17" w16cid:durableId="516234154">
    <w:abstractNumId w:val="9"/>
  </w:num>
  <w:num w:numId="18" w16cid:durableId="107238527">
    <w:abstractNumId w:val="7"/>
  </w:num>
  <w:num w:numId="19" w16cid:durableId="13453555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B6"/>
    <w:rsid w:val="00105404"/>
    <w:rsid w:val="00164CB6"/>
    <w:rsid w:val="00442B95"/>
    <w:rsid w:val="00B24403"/>
    <w:rsid w:val="00CA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4441"/>
  <w15:chartTrackingRefBased/>
  <w15:docId w15:val="{0A88D28E-5ACB-4411-96F2-3E9EBC9A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64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ormaltextrun">
    <w:name w:val="normaltextrun"/>
    <w:basedOn w:val="a0"/>
    <w:rsid w:val="00164CB6"/>
  </w:style>
  <w:style w:type="character" w:customStyle="1" w:styleId="eop">
    <w:name w:val="eop"/>
    <w:basedOn w:val="a0"/>
    <w:rsid w:val="00164CB6"/>
  </w:style>
  <w:style w:type="character" w:customStyle="1" w:styleId="superscript">
    <w:name w:val="superscript"/>
    <w:basedOn w:val="a0"/>
    <w:rsid w:val="00164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7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1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Барышева Елизавета Николаевна</dc:creator>
  <cp:keywords/>
  <dc:description/>
  <cp:lastModifiedBy>Токарева Юлия Валерьевна</cp:lastModifiedBy>
  <cp:revision>2</cp:revision>
  <dcterms:created xsi:type="dcterms:W3CDTF">2023-06-12T11:06:00Z</dcterms:created>
  <dcterms:modified xsi:type="dcterms:W3CDTF">2023-06-12T11:06:00Z</dcterms:modified>
</cp:coreProperties>
</file>